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ATAS/43/2019 vom 22. Januar 2019</w:t>
      </w:r>
    </w:p>
    <w:p>
      <w:r>
        <w:t>GE Cour de justice, 2019-01-22, FR</w:t>
      </w:r>
    </w:p>
    <w:p>
      <w:r>
        <w:rPr>
          <w:b/>
        </w:rPr>
        <w:t xml:space="preserve">Quelle: </w:t>
      </w:r>
      <w:r>
        <w:t>https://mcp.opencaselaw.ch/entscheid/ge_gerichte_ATAS_43_2019</w:t>
      </w:r>
    </w:p>
    <w:p>
      <w:r>
        <w:t>FR: GE_GERICHTE ATAS/43/2019 du 22 janvier 2019</w:t>
      </w:r>
    </w:p>
    <w:p>
      <w:r>
        <w:t>IT: GE_GERICHTE ATAS/43/2019 del 22 gennaio 2019</w:t>
      </w:r>
    </w:p>
    <w:p>
      <w:pPr>
        <w:pStyle w:val="Heading2"/>
      </w:pPr>
      <w:r>
        <w:t>Erwägungen</w:t>
      </w:r>
    </w:p>
    <w:p>
      <w:r>
        <w:rPr>
          <w:b/>
        </w:rPr>
        <w:t>E. 1</w:t>
      </w:r>
    </w:p>
    <w:p>
      <w:r>
        <w:t>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dès lors que le recours est dirigé contre une décision sur opposition rendue en application de la LAVS. Le recours a été interjeté en temps utile (art. 60 LPGA), dans le respect des exigences de forme et de contenu prescrites par la loi (art. 61 let. b LPGA ; cf. aussi art. 89B de la loi sur la procédure administrative du 12 septembre 1985 - LPA - E 5 10). Touchée par la décision attaquée et ayant un intérêt digne de protection à son annulation ou sa modification, la société recourante a qualité pour recourir (art. 59 LPGA). Le recours est donc recevable.</w:t>
      </w:r>
    </w:p>
    <w:p>
      <w:r>
        <w:rPr>
          <w:b/>
        </w:rPr>
        <w:t>E. 2</w:t>
      </w:r>
    </w:p>
    <w:p>
      <w:r>
        <w:t>Le litige porte sur la soumission à cotisations sociales des participations aux primes d’assurance-maladie que la société recourante a versées directement à ses collaborateurs pour la période du 1er janvier 2012 au 31 décembre 2015, ainsi que sur le prélèvement d’intérêts moratoires sur lesdites cotisations. Il n’est pas contesté que lesdites participations se sont montées au total à CHF 69'994.50 pour ladite période, soit à CHF 19'682.10 pour l’année 2012, CHF 17'376.- pour l’année 2013, CHF 15'750.35 pour l’année 2014 et CHF 17'186.05 pour l’année 2015. Il n’est pas non plus contesté qu’en conséquence (et comme les pièces du dossier permettent de l’établir) les cotisations sociales dues le cas échéant sur ces montants seraient de CHF 3'521.20 pour l’année 2012, CHF 3'194.40 pour l’année 2013, CHF 2'986.70 pour l’année 2014 et CHF 2'952.30 pour l’année 2015, et que, s’ils sont dus, des intérêts moratoires calculés sur ces sommes seraient respectivement de CHF 621.75, CHF 435.75, CHF 294.70 et CHF 197.15.</w:t>
      </w:r>
    </w:p>
    <w:p>
      <w:r>
        <w:t>A/1579/2018 - 6/10 -</w:t>
      </w:r>
    </w:p>
    <w:p>
      <w:r>
        <w:rPr>
          <w:b/>
        </w:rPr>
        <w:t>E. 3</w:t>
      </w:r>
    </w:p>
    <w:p>
      <w:r>
        <w:t>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Les assurés sont tenus de payer des cotisations, tant qu’ils exercent une activité lucrative s’agissant de ceux qui en exercent une et, s’agissant de ceux qui sont sans activité lucrative, à compter du 1er janvier de l’année qui suit la date à laquelle elles ont eu 20 ans jusqu’à la fin du mois où les femmes atteignent l’âge de 64 ans et les hommes l’âge de 65 ans (art. 3 al. 1 LAVS). Les cotisations des assurés qui exercent une activité lucrative sont calculées en pour-cent du revenu provenant de l'activité lucrative dépendante et indépendante (art. 4 al. 1 LAVS). Elles sont respectivement de 4.2 % du revenu provenant d’une activité dépendante (art. 5 al. 1 LAVS) – et s’y ajoutent alors les cotisations d’employeurs, également de 4.2 % (art. 12 s. LAVS) – et en principe de 7.8 % du revenu provenant d’une activité indépendante (art. 8 al. 1 LAVS).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 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w:t>
      </w:r>
    </w:p>
    <w:p>
      <w:r>
        <w:rPr>
          <w:b/>
        </w:rPr>
        <w:t>E. 4</w:t>
      </w:r>
    </w:p>
    <w:p>
      <w:r>
        <w:t>a. Le revenu provenant d’une activité dépendante, appelé salaire déterminant, comprend toute rétribution pour un travail dépendant effectué dans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L’art. 7. du règlement sur l'assurance-vieillesse et survivants du 31 octobre 1947 (RAVS - RS 831.101) détaille les éléments constitutifs du salaire déterminant, et l’art. 8 RAVS énonce des exceptions. Ne sont pas compris dans le salaire déterminant notamment les cotisations de l’employeur aux assureurs maladie et</w:t>
      </w:r>
    </w:p>
    <w:p>
      <w:r>
        <w:t>A/1579/2018 - 7/10 - accidents de leurs salariés et aux caisses de compensation pour allocations familiales, si tous les salariés sont traités de la même manière (art. 8 let. b RAVS). Encore faut-il, pour qu’elles ne fassent pas partie du salaire déterminant, que l’employeur les verse directement auxdits assureurs pour ses salariés (ch. 2161 des Directives sur le salaire déterminant dans l’AVS, AI et APG [DSD]). En effet, comme le Tribunal fédéral des assurances l’a jugé dans un arrêt du 22 août 2000 (ATF 126 V 221 ; cf. VSI 2001 p. 49), l'art. 8 let. b RAVS, dans sa teneur en vigueur depuis le 1er janvier 1997, doit être interprété en ce sens que l'exclusion des prestations sociales du salaire déterminant suppose (outre l'égalité de traitement entre les salariés) que les cotisations de l'employeur soient versées directement aux assureurs-maladie ou aux assureurs-accidents des salariés, et cette disposition réglementaire est conforme à la loi. b. En l’espèce, la société recourante versait les participations aux primes d’assurance-maladie de ses collaborateurs directement à ses employés, et non à leurs assureurs-maladies. Aussi faisaient-elles partie du salaire déterminant et devaient-elles donner lieu à perception des cotisations sociales. La décision attaquée est bien fondée sur ce premier point.</w:t>
      </w:r>
    </w:p>
    <w:p>
      <w:r>
        <w:rPr>
          <w:b/>
        </w:rPr>
        <w:t>E. 5</w:t>
      </w:r>
    </w:p>
    <w:p>
      <w:r>
        <w:t>a. La société recourante estime qu’elle était au bénéfice d’une assurance donnée, prévalant sur le respect du droit, que lesdites participations ne donneraient pas lieu à perception des cotisations sociales. b.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références citées). De ce principe général découle notamment le droit fondamental du particulier à la protection de sa bonne foi dans ses relations avec l'État (y compris les assureurs sociaux), consacré à l'art. 9 Cst. (ATF 138 I 49 consid. 8.3.1 p. 53 et les références citées). Le principe de la bonne foi protège le citoyen, à certaines conditions, dans la confiance légitime qu'il met dans les assurances reçues des autorités. Ainsi, l'autorité qui fait une promesse, donne une information ou une assurance, doit satisfaire les expectatives créées, même si la promesse ou l'expectative sont illégales, pour autant que, cumulativement,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et que la loi n’ait pas changé depuis le moment où le renseignement a été donné (ATF 131 II 627 consid. 6 ; 129 I 161 consid. 4.1 , 126 II 377 consid. 3a ; 121 V 66 consid. 2a ; ATAS/136/2017 du 21 février 2017 consid. 5b ; ATAS/1060/2016 du</w:t>
      </w:r>
    </w:p>
    <w:p>
      <w:r>
        <w:rPr>
          <w:b/>
        </w:rPr>
        <w:t>E. 8</w:t>
      </w:r>
    </w:p>
    <w:p>
      <w:r>
        <w:t>La procédure est gratuite (art. 61 let. a LPGA). Vu l’issue donnée au recours, il ne doit pas être alloué d’indemnité de procédure à la société recourante (art. 61 let. g LPGA). * * * * * *</w:t>
      </w:r>
    </w:p>
    <w:p>
      <w:r>
        <w:t>A/1579/2018 - 10/10 -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