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ATAS/43/2017 vom 25. Januar 2017</w:t>
      </w:r>
    </w:p>
    <w:p>
      <w:r>
        <w:t>GE Cour de justice, 2017-01-25, FR</w:t>
      </w:r>
    </w:p>
    <w:p>
      <w:r>
        <w:rPr>
          <w:b/>
        </w:rPr>
        <w:t xml:space="preserve">Quelle: </w:t>
      </w:r>
      <w:r>
        <w:t>https://mcp.opencaselaw.ch/entscheid/ge_gerichte_ATAS_43_2017</w:t>
      </w:r>
    </w:p>
    <w:p>
      <w:r>
        <w:t>FR: GE_GERICHTE ATAS/43/2017 du 25 janvier 2017</w:t>
      </w:r>
    </w:p>
    <w:p>
      <w:r>
        <w:t>IT: GE_GERICHTE ATAS/43/2017 del 25 gennaio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et 60 LPGA art. 89B LPA).</w:t>
      </w:r>
    </w:p>
    <w:p>
      <w:r>
        <w:rPr>
          <w:b/>
        </w:rPr>
        <w:t>E. 3</w:t>
      </w:r>
    </w:p>
    <w:p>
      <w:r>
        <w:t>L’objet du litige consiste à déterminer si l’intimé est fondé en procédure de révision à supprimer, en l’occurrence par voie de reconsidération, la demi-rente d’invalidité du recourant.</w:t>
      </w:r>
    </w:p>
    <w:p>
      <w:r>
        <w:rPr>
          <w:b/>
        </w:rPr>
        <w:t>E. 4</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On ajoutera également qu'un motif de révision au sens de l'art. 17 LPGA (ou de l'ancien art. 41 LAI) doit clairement ressortir du dossier (p. ex. arrêt I 559/02 du 31 janvier 2003,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w:t>
      </w:r>
    </w:p>
    <w:p>
      <w:r>
        <w:t>A/2968/2016 - 6/9 - von Invalidenrenten-revisionen, in: Schaffauser/Schlauri [Hrsg], Die Revision von Dauerleistungen in der Sozialversicherung, Saint-Gall, 1999, p. 15). b. Selon un principe général du droit des assurances sociales, désormais codifié à l'art. 53 al. 2 LPGA (cf. FF 1991 II 258),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133 V 50, consid. 4.1 et 4.2.1 ; 127 V 466 consid. 2c p. 469 et les références). Pour juger s'il est admissible de reconsidérer une décision, au motif qu'elle est sans nul doute erronée, il faut se fonder sur la situation juridique existant au moment où cette décision a été rendue, compte tenu de la pratique en vigueur à l'époque (ATF 119 V 475 consid. 1b/cc p. 479, 117 V 8 consid. 2c p. 17 et les références). Cette réglementation l’emporte sur celle de la révision au sens de l’art. 17 LPGA (ATF 130 V 343 consid. 3.5). Ainsi, l’administration peut aussi modifier une décision de rente lorsque les conditions de la révision selon l’art. 17 LPGA ne sont pas remplies (arrêt du Tribunal fédéral des assurances I 302/04 du 27 mars 2006 consid. 4.5).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w:t>
      </w:r>
    </w:p>
    <w:p>
      <w:r>
        <w:t>A/2968/2016 - 7/9 - 9C_71/2008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w:t>
      </w:r>
    </w:p>
    <w:p>
      <w:r>
        <w:rPr>
          <w:b/>
        </w:rPr>
        <w:t>E. 5</w:t>
      </w:r>
    </w:p>
    <w:p>
      <w:r>
        <w:t>En l’espèce, dans le cadre de la procédure de révision, l’intimé a constaté que l’état de santé du recourant était stable, quoique altéré, mais que ses revenus – comparés à ceux réalisés avant l’atteinte à la santé - n’avaient pas diminué. Il en a conclu que sa première décision d’octroi d’une demi-rente d’invalidité était manifestement erronée. La chambre de céans relève toutefois que selon la note de dossier du 26 janvier 2016, l’intimé devait investiguer les raisons pour lesquelles les revenus du recourant n’avaient pas diminué. Or, sans aucune explication, l’intimé y a renoncé, - alors même que le recourant avait fourni des explications et produit divers documents - et s’est empressé de notifier une décision de suppression de rente. De plus, la décision querellée n’est pas motivée ; l’intimé n’indique pas en quoi sa première décision était manifestement erronée, ni pour quelles raisons les explications apportées par le recourant, pièces à l’appui, ne seraient pas probantes. Selon les pièces du dossier, l’employeur indiquait déjà en 2009 verser un salaire social. De plus le recourant allègue qu’il avait été engagé les premières années à un salaire inférieur à ce qu’il aurait pu prétendre en raison de la situation financière de la société et qu’il aurait ensuite obtenu des compensations. L’on peine à comprendre, dans ces conditions, pour quelles raisons l’intimé n’a pas procédé aux investigations pourtant recommandées par son propre service. En l’état actuel du dossier, la chambre de céans ne dispose pas d’éléments suffisants pour statuer, l’instruction menée par l’intimé étant lacunaire et la décision querellée insuffisamment motivée.</w:t>
      </w:r>
    </w:p>
    <w:p>
      <w:r>
        <w:t>A/2968/2016 - 8/9 - Par conséquent, la cause sera renvoyée à l’intimé pour instruction complémentaire et nouvelle décision dûment motivée.</w:t>
      </w:r>
    </w:p>
    <w:p>
      <w:r>
        <w:rPr>
          <w:b/>
        </w:rPr>
        <w:t>E. 6</w:t>
      </w:r>
    </w:p>
    <w:p>
      <w:r>
        <w:t>Au vu de ce qui précède, le recours est admis et la décision annulée.</w:t>
      </w:r>
    </w:p>
    <w:p>
      <w:r>
        <w:rPr>
          <w:b/>
        </w:rPr>
        <w:t>E. 7</w:t>
      </w:r>
    </w:p>
    <w:p>
      <w:r>
        <w:t>Le recourant, qui obtient gain de cause, à droit à une indemnité à titre de participation à ses frais et dépens, fixée en l’espèce à CHF 1'800.- (art. 61 let. g LPGA ; art. 89H de la loi sur la procédure administrative du 12 septembre 1985 - LPA-GE - E 5 10 ; art. 6 du règlement sur les frais, émoluments et indemnités en procédure administrative du 30 juillet 1986 - RFPA - E 5 10.03).</w:t>
      </w:r>
    </w:p>
    <w:p>
      <w:r>
        <w:rPr>
          <w:b/>
        </w:rPr>
        <w:t>E. 8</w:t>
      </w:r>
    </w:p>
    <w:p>
      <w:r>
        <w:t>L’émolument, arrêté à CHF 500.-, est mis à la charge de l’intimé (art. 69al. 1bis).</w:t>
      </w:r>
    </w:p>
    <w:p>
      <w:r>
        <w:t>A/2968/2016 - 9/9 -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