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ATAS/43/2013 vom 23. Januar 2013</w:t>
      </w:r>
    </w:p>
    <w:p>
      <w:r>
        <w:t>GE Cour de justice, 2013-01-23, FR</w:t>
      </w:r>
    </w:p>
    <w:p>
      <w:r>
        <w:rPr>
          <w:b/>
        </w:rPr>
        <w:t xml:space="preserve">Quelle: </w:t>
      </w:r>
      <w:r>
        <w:t>https://mcp.opencaselaw.ch/entscheid/ge_gerichte_ATAS_43_2013</w:t>
      </w:r>
    </w:p>
    <w:p>
      <w:r>
        <w:t>FR: GE_GERICHTE ATAS/43/2013 du 23 janvier 2013</w:t>
      </w:r>
    </w:p>
    <w:p>
      <w:r>
        <w:t>IT: GE_GERICHTE ATAS/43/2013 del 23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A/3103/2012 - 4/6 -</w:t>
      </w:r>
    </w:p>
    <w:p>
      <w:r>
        <w:rPr>
          <w:b/>
        </w:rPr>
        <w:t>E. 2</w:t>
      </w:r>
    </w:p>
    <w:p>
      <w:r>
        <w:t>Interjeté dans les délai et forme prescrits par la loi, le recours est recevable (art. 56 ss LPGA).</w:t>
      </w:r>
    </w:p>
    <w:p>
      <w:r>
        <w:rPr>
          <w:b/>
        </w:rPr>
        <w:t>E. 3</w:t>
      </w:r>
    </w:p>
    <w:p>
      <w:r>
        <w:t>Est litigieuse en l'espèce la question de savoir si l'intimé était fondé de refuser d'entrer en matière sur la demande du recourant déposée en mai 2012.</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du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En particulier, savoir si l'on est en présence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125 V 369 consid. 2; voir également ATF 112 V 372 consid. 2b et 390 consid. 1b). D'après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w:t>
      </w:r>
    </w:p>
    <w:p>
      <w:r>
        <w:t>A/3103/2012 - 5/6 -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w:t>
      </w:r>
    </w:p>
    <w:p>
      <w:r>
        <w:rPr>
          <w:b/>
        </w:rPr>
        <w:t>E. 5</w:t>
      </w:r>
    </w:p>
    <w:p>
      <w:r>
        <w:t>En l'espèce, le recourant n'a produit aucun rapport médical permettant d'établir une aggravation de son état de santé. Il est à noter également qu'il n'a pas non plus joint à son recours des pièces le démontrant. Cela étant, la Cour ne peut que constater que le recourant n'a manifestement pas rendu plausible que son état de santé s'est péjoré depuis la dernière décision. Partant, l'intimé était fondé de refuser d'entrer en matière sur sa nouvelle demande.</w:t>
      </w:r>
    </w:p>
    <w:p>
      <w:r>
        <w:rPr>
          <w:b/>
        </w:rPr>
        <w:t>E. 6</w:t>
      </w:r>
    </w:p>
    <w:p>
      <w:r>
        <w:t>Par conséquent, le recours sera rejeté.</w:t>
      </w:r>
    </w:p>
    <w:p>
      <w:r>
        <w:rPr>
          <w:b/>
        </w:rPr>
        <w:t>E. 7</w:t>
      </w:r>
    </w:p>
    <w:p>
      <w:r>
        <w:t>La procédure de recours n'étant pas gratuite, le recourant sera condamné à un émolument minimal de 200 fr. (cf. art. 69 al. 1bis LAI).</w:t>
      </w:r>
    </w:p>
    <w:p>
      <w:r>
        <w:t>A/3103/2012 - 6/6 -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