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ATAS/43/2011 vom 18. Januar 2011</w:t>
      </w:r>
    </w:p>
    <w:p>
      <w:r>
        <w:t>GE Cour de justice, 2011-01-18, FR</w:t>
      </w:r>
    </w:p>
    <w:p>
      <w:r>
        <w:rPr>
          <w:b/>
        </w:rPr>
        <w:t xml:space="preserve">Quelle: </w:t>
      </w:r>
      <w:r>
        <w:t>https://mcp.opencaselaw.ch/entscheid/ge_gerichte_ATAS_43_2011</w:t>
      </w:r>
    </w:p>
    <w:p>
      <w:r>
        <w:t>FR: GE_GERICHTE ATAS/43/2011 du 18 janvier 2011</w:t>
      </w:r>
    </w:p>
    <w:p>
      <w:r>
        <w:t>IT: GE_GERICHTE ATAS/43/2011 del 18 gennaio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A/581/2010 - 15/23 - assurances sociales, du 6 octobre 2000 (LPGA; RS 830.1) relatives à la loi fédérale sur l'assurance-accidents, du 20 mars 1981 (LAA ;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Les dispositions de la LPGA s'appliquent à l'assurance-accidents, à moins que la LAA n'y déroge expressément (art. 1 al. 1 LAA). La LGPA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quant à elles s'appliquent sans réserve dès le jour de son entrée en vigueur (ATF 117 V 71 consid. 6b, ATF 112 V 359 consid. 4a). L'accident dont est question s'étant produit le 31 août 2008, la LPGA est donc applicable.</w:t>
      </w:r>
    </w:p>
    <w:p>
      <w:r>
        <w:rPr>
          <w:b/>
        </w:rPr>
        <w:t>E. 3</w:t>
      </w:r>
    </w:p>
    <w:p>
      <w:r>
        <w:t>Le recours, interjeté dans les forme et délai prescrits par la loi, est recevable (art. 56 ss LPGA).</w:t>
      </w:r>
    </w:p>
    <w:p>
      <w:r>
        <w:rPr>
          <w:b/>
        </w:rPr>
        <w:t>E. 4</w:t>
      </w:r>
    </w:p>
    <w:p>
      <w:r>
        <w:t>Le litige porte sur le droit de l’intimée à mettre un terme à ses prestations dès le 1er octobre 2008. Concrètement, la question que le Tribunal de céans a à trancher porte sur l’existence d’un lien de causalité naturelle et adéquate entre les troubles actuels et l’accident du 31 août 2008.</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w:t>
      </w:r>
    </w:p>
    <w:p>
      <w:r>
        <w:rPr>
          <w:b/>
        </w:rPr>
        <w:t>E. 6</w:t>
      </w:r>
    </w:p>
    <w:p>
      <w:r>
        <w:t>Selon l'art. 6 al. 2 LAA, le Conseil fédéral peut inclure dans l'assurance des lésions corporelles qui sont semblables aux conséquences d'un accident. Aux termes de</w:t>
      </w:r>
    </w:p>
    <w:p>
      <w:r>
        <w:t>A/581/2010 - 16/23 -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w:t>
      </w:r>
    </w:p>
    <w:p>
      <w:r>
        <w:rPr>
          <w:b/>
        </w:rPr>
        <w:t>E. 7</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et ATF 118 V 289 consid. 1b et les références). b) Le droit à des prestations de l'assurance-accidents suppose en outre l'existence d'un lien de causalité adéquate entre l'accident et l'atteinte à la santé. La causalité</w:t>
      </w:r>
    </w:p>
    <w:p>
      <w:r>
        <w:t>A/581/2010 - 17/23 -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w:t>
      </w:r>
    </w:p>
    <w:p>
      <w:r>
        <w:rPr>
          <w:b/>
        </w:rPr>
        <w:t>E. 8</w:t>
      </w:r>
    </w:p>
    <w:p>
      <w:r>
        <w:t>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vel ante n'est pas rétabli, l'assureur-accidents doit prendre à sa charge le traitement de l'état maladif préexistant, dans la mesure où il a été causé ou aggravé par l'accident (arrêt 8C_552/2007 du 19 février 2008 consid. 2). b)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c) Selon la jurisprudence, l’assureur-accidents dispose de la possibilité de mettre fin avec effet ex nunc et pro futuro à son obligation de prester, qu’il avait initialement reconnue en versant des indemnités journalières et en prenant en charge des frais de</w:t>
      </w:r>
    </w:p>
    <w:p>
      <w:r>
        <w:t>A/581/2010 - 18/23 -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(ATF 130 V 380). Ce n’est que lorsqu’il souhaite requérir la restitution des prestations versées à tort que l’assureur doit respecter les conditions de la reconsidération (ATF 130 V 380, consid. 2.3.1, arrêt U 6/03 du 6 mai 2003, consid. 4.2.1).</w:t>
      </w:r>
    </w:p>
    <w:p>
      <w:r>
        <w:rPr>
          <w:b/>
        </w:rPr>
        <w:t>E. 9</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132 V 93 ; ATF 125 V 351 consid. 3b/ee ; ATFA non publié du</w:t>
      </w:r>
    </w:p>
    <w:p>
      <w:r>
        <w:rPr>
          <w:b/>
        </w:rPr>
        <w:t>E. 13</w:t>
      </w:r>
    </w:p>
    <w:p>
      <w:r>
        <w:t>Quant à l'avis du Dr Q_________, celui-ci est fondé sur le rapport de la Dresse R_________, lequel n'a pas été admis par le Tribunal.</w:t>
      </w:r>
    </w:p>
    <w:p>
      <w:r>
        <w:rPr>
          <w:b/>
        </w:rPr>
        <w:t>E. 14</w:t>
      </w:r>
    </w:p>
    <w:p>
      <w:r>
        <w:t>Au vu de ce qui précède, force est de constater que l'intimée n'était pas en droit, sur la base de l'expertise de la Dresse R_________, de mettre fin aux prestations dès le 1er octobre 2008. En l'état du dossier, le Tribunal de céans n'est pas en mesure de se prononcer sur le droit aux prestations de la recourante en relation avec l'événement du 31 août 2008, dès lors qu'il n'est pas établi un état de fait qui, au degré de vraisemblance prépondérante, corresponde à la réalité. Il se justifie de renvoyer la cause à l'intimée pour nouvelle expertise qui sera confiée à un spécialiste en chirurgie de la main.</w:t>
      </w:r>
    </w:p>
    <w:p>
      <w:r>
        <w:rPr>
          <w:b/>
        </w:rPr>
        <w:t>E. 15</w:t>
      </w:r>
    </w:p>
    <w:p>
      <w:r>
        <w:t>Le recours est ainsi partiellement admis. La recourante, qui obtient partiellement gain de cause, a droit à des dépens fixés en l'espèce à 1'000 fr.</w:t>
      </w:r>
    </w:p>
    <w:p>
      <w:r>
        <w:t>A/581/2010 - 23/23 -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