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https://mcp.opencaselaw.ch/entscheid/ge_gerichte_ATAS_439_2012</w:t>
      </w:r>
    </w:p>
    <w:p>
      <w:r>
        <w:t>FR: GE_GERICHTE ATAS/439/2012 du 22 mars 2012</w:t>
      </w:r>
    </w:p>
    <w:p>
      <w:r>
        <w:t>IT: GE_GERICHTE ATAS/439/2012 del 22 marzo 2012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A/2032/2011 ATAS/439/2012 COUR DE JUSTICE Chambre des assurances sociales Arrêt du 22 mars 2012 3ème Chambre En la cause Hoirie de feu Madame F___________, soit pour elle : Monsieur FA___________ domicilié au Grand-Lancy, Madame G___________, domiciliée à Bricherasio, Italie, Monsieur H___________, domicilié à Firenze, Italie, Madame I___________, domiciliée à Firenze, Italie, Monsieur FB___________ , domicilié au Grand-Lancy, Monsieur FC___________ , domicilié à Lucerne et Monsieur FD___________ , domicilié à Melbourne, Australie, représentée par Monsieur FA___________ , domicilié au Grand-Lancy recourante contre OFFICE DE L'ASSURANCE-INVALIDITE DU CANTON DE GENEVE, sis rue de Lyon 97, 1203 Genève intimé</w:t>
      </w:r>
    </w:p>
    <w:p>
      <w:r>
        <w:t>A/2032/2011 - 2/2 - Vu la décision rendue le 14 juin 2011 par l’OFFICE DE L’ASSURANCE- INVALIDITE DU CANTON DE GENEVE (ci-après OAI) concernant Madame F___________ ; Vu le recours interjeté par cette dernière en date du 30 juin 2011 ; Vu la réponse de l’intimé du 27 juillet 2011; Vu le décès de la recourante, survenu le 12 septembre 2011 ; Vu l’ordonnance rendue par la Cour de céans le 22 septembre 2011, ordonnant la suspension de l’instruction de la cause en application de l’art. 78 let. b LPA ; Vu l'audience du 9 février 2012 au cours de laquelle Monsieur FA___________, représentant l’hoirie de feue Madame F_________, a indiqué avoir été désigné comme exécuteur testamentaire aux côtés du mari de l’assurée; Attendu que par courrier du 7 mars 2012 signé de tous les héritiers, Monsieur FA___________ a indiqué retirer le recours au nom de l’hoirie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