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ATAS/438/2024 vom 12. Juni 2024</w:t>
      </w:r>
    </w:p>
    <w:p>
      <w:r>
        <w:t>GE Cour de justice, 2024-06-12, FR</w:t>
      </w:r>
    </w:p>
    <w:p>
      <w:r>
        <w:rPr>
          <w:b/>
        </w:rPr>
        <w:t xml:space="preserve">Quelle: </w:t>
      </w:r>
      <w:r>
        <w:t>https://mcp.opencaselaw.ch/entscheid/ge_gerichte_ATAS_438_2024</w:t>
      </w:r>
    </w:p>
    <w:p>
      <w:r>
        <w:t>FR: GE_GERICHTE ATAS/438/2024 du 12 juin 2024</w:t>
      </w:r>
    </w:p>
    <w:p>
      <w:r>
        <w:t>IT: GE_GERICHTE ATAS/438/2024 del 12 giugno 2024</w:t>
      </w:r>
    </w:p>
    <w:p>
      <w:pPr>
        <w:pStyle w:val="Heading2"/>
      </w:pPr>
      <w:r>
        <w:t>Volltext</w:t>
      </w:r>
    </w:p>
    <w:p>
      <w:r>
        <w:t>Siégeant : Philippe KNUPFER, président.</w:t>
      </w:r>
    </w:p>
    <w:p>
      <w:r>
        <w:t>RÉPUBLIQUE ET</w:t>
      </w:r>
    </w:p>
    <w:p>
      <w:r>
        <w:t>CANTON DE GEN ÈVE POUVOIR JUDICIAIRE</w:t>
      </w:r>
    </w:p>
    <w:p>
      <w:r>
        <w:t>A/797/2024 ATAS/438/2024 COUR DE JUSTICE Chambre des assurances sociales Arrêt du 12 juin 2024 Chambre 5</w:t>
      </w:r>
    </w:p>
    <w:p>
      <w:r>
        <w:t>En la cause A______</w:t>
      </w:r>
    </w:p>
    <w:p>
      <w:r>
        <w:t>recourant</w:t>
      </w:r>
    </w:p>
    <w:p>
      <w:r>
        <w:t>contre CAISSE CANTONALE GENEVOISE DE COMPENSATION</w:t>
      </w:r>
    </w:p>
    <w:p>
      <w:r>
        <w:t>intimée</w:t>
      </w:r>
    </w:p>
    <w:p>
      <w:r>
        <w:t>A/797/2024 - 2/4 - ATTENDU EN FAIT Que par décision sur opposition du 8 février 2024, la caisse cantonale genevoise de compensation (ci-après : la CCGC) a confirmé à Monsieur A______ (ci-après : l’assuré), né en ______1973, que son statut en matière d’AVS pendant la période allant du 1er mars au 31 décembre 2021 devait être qualifié de non actif, car il n’avait pas été engagé par un employeur, mais qu’il faisait l’objet de mesures d’orientation professionnelle, auprès des Établissements publics pour l’intégration, raison pour laquelle les indemnités journalières (ci-après : IJ) perçues pendant cette période n’étaient pas soumises aux cotisations de l’assurance-chômage ; Que par acte de recours déposé au guichet du greffe de la chambre des assurances sociales de la Cour de justice (ci-après : la chambre de céans), en date du 6 mars 2024, l’assuré a contesté la décision sur opposition du 8 février 2024 tout en demandant un délai supplémentaire pour compléter son recours ; Que par courrier du 18 mars 2024, l’assuré a complété son recours en informant la chambre de céans qu’entre le 1er mars et le 31 décembre 2021, ses « fiches de salaire » pour la période litigieuse mentionnaient le prélèvement de cotisations d’assurance-chômage, avec l’abréviation « AC » ; Que par réponse du 2 avril 2024, la CCGC a informé la chambre de céans que dans le cadre de sa réponse, elle avait reconsidéré la décision querellée, après avoir consulté la pratique des autres caisses de compensation et des offices de l’assurance-invalidité, de telle sorte qu’elle revenait sur la décision faisant l’objet du recours et confirmait que, par nouvelles décisions, les IJ de l’année 2021 avaient été soumises aux cotisations d’assurance-chômage, comme le demandait le recourant ; que par conséquent, le recourant ayant obtenu gain de cause, le recours était devenu sans objet ; Que sur ce, la cause a été gardée à juger. CONSIDÉRANT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Qu’à teneur de l’art. 53 al. 3 LPGA, l’autorité intimée a le droit de reconsidérer une décision sur opposition contre laquelle un recours a été formé ; Qu’en l’espèce, c’est ce qu’a fait la CCGC, en annulant la décision querellée et en la remplaçant par de nouvelles décisions datées du 27 mars 2024, soumettant les</w:t>
      </w:r>
    </w:p>
    <w:p>
      <w:r>
        <w:t>A/797/2024 - 3/4 - IJ perçues par le recourant, pendant l’année 2021, aux cotisations de l’assurance- chômage ; Que ce faisant, le recourant obtient le plein de ses conclusions ; Attendu que la nouvelle décision donne droit aux conclusions du recourant, le recours devient sans objet et la cause peut être rayée du rôle ; Que le recourant, qui n'est pas représenté en justice et qui n'a pas allégué ou démontré avoir déployé des efforts dépassant la mesure de ce que tout un chacun consacre à la gestion courante de ses affaires, n'a pas droit à des dépens.</w:t>
      </w:r>
    </w:p>
    <w:p>
      <w:r>
        <w:t>A/797/2024 - 4/4 - PAR CES MOTIFS, LA CHAMBRE DES ASSURANCES SOCIALES : statuant en application de l'art. 133 al. 3 et 4 let. a LOJ 1. Déclare le recours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