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ATAS/438/2019 vom 20. Mai 2019</w:t>
      </w:r>
    </w:p>
    <w:p>
      <w:r>
        <w:t>GE Cour de justice, 2019-05-20, FR</w:t>
      </w:r>
    </w:p>
    <w:p>
      <w:r>
        <w:rPr>
          <w:b/>
        </w:rPr>
        <w:t xml:space="preserve">Quelle: </w:t>
      </w:r>
      <w:r>
        <w:t>https://mcp.opencaselaw.ch/entscheid/ge_gerichte_ATAS_438_2019</w:t>
      </w:r>
    </w:p>
    <w:p>
      <w:r>
        <w:t>FR: GE_GERICHTE ATAS/438/2019 du 20 mai 2019</w:t>
      </w:r>
    </w:p>
    <w:p>
      <w:r>
        <w:t>IT: GE_GERICHTE ATAS/438/2019 del 20 maggio 2019</w:t>
      </w:r>
    </w:p>
    <w:p>
      <w:pPr>
        <w:pStyle w:val="Heading2"/>
      </w:pPr>
      <w:r>
        <w:t>Erwägungen</w:t>
      </w:r>
    </w:p>
    <w:p>
      <w:r>
        <w:rPr>
          <w:b/>
        </w:rPr>
        <w:t>E. 1</w:t>
      </w:r>
    </w:p>
    <w:p>
      <w:r>
        <w:t>Suspend l'instance en application de l’art. 126 CPC, jusqu’à droit connu dans la procédure C/______/2019-2.</w:t>
      </w:r>
    </w:p>
    <w:p>
      <w:r>
        <w:rPr>
          <w:b/>
        </w:rPr>
        <w:t>E. 2</w:t>
      </w:r>
    </w:p>
    <w:p>
      <w:r>
        <w:t>Réserve la suite de la procédure.</w:t>
      </w:r>
    </w:p>
    <w:p>
      <w:r>
        <w:rPr>
          <w:b/>
        </w:rPr>
        <w:t>E. 3</w:t>
      </w:r>
    </w:p>
    <w:p>
      <w:r>
        <w:t>Dit que la procédure est gratuite.</w:t>
      </w:r>
    </w:p>
    <w:p>
      <w:r>
        <w:rPr>
          <w:b/>
        </w:rPr>
        <w:t>E. 4</w:t>
      </w:r>
    </w:p>
    <w:p>
      <w:r>
        <w:t>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(Tribunal fédéral suisse, avenue du Tribunal fédéral 29, 1000 Lausanne 14), sans égard à sa valeur litigieuse (art. 74 al. 2 let. b LTF).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invoqués comme moyens de preuve, doivent être joints à l'envoi.</w:t>
      </w:r>
    </w:p>
    <w:p>
      <w:r>
        <w:t>La greffière</w:t>
      </w:r>
    </w:p>
    <w:p>
      <w:r>
        <w:t>Julia BARRY</w:t>
      </w:r>
    </w:p>
    <w:p>
      <w:r>
        <w:t>La présidente</w:t>
      </w:r>
    </w:p>
    <w:p>
      <w:r>
        <w:t>Valérie MONTANI</w:t>
      </w:r>
    </w:p>
    <w:p>
      <w:r>
        <w:t>Une copie conforme du présent arrêt est notifiée aux parties ainsi qu’à l'Autorité fédérale de surveillance des marchés financiers (FINMA)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