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ATAS/438/2012 vom 22. März 2012</w:t>
      </w:r>
    </w:p>
    <w:p>
      <w:r>
        <w:t>GE Cour de justice, 2012-03-22, FR</w:t>
      </w:r>
    </w:p>
    <w:p>
      <w:r>
        <w:rPr>
          <w:b/>
        </w:rPr>
        <w:t xml:space="preserve">Quelle: </w:t>
      </w:r>
      <w:r>
        <w:t>https://mcp.opencaselaw.ch/entscheid/ge_gerichte_ATAS_438_2012</w:t>
      </w:r>
    </w:p>
    <w:p>
      <w:r>
        <w:t>FR: GE_GERICHTE ATAS/438/2012 du 22 mars 2012</w:t>
      </w:r>
    </w:p>
    <w:p>
      <w:r>
        <w:t>IT: GE_GERICHTE ATAS/438/2012 del 22 marzo 2012</w:t>
      </w:r>
    </w:p>
    <w:p>
      <w:pPr>
        <w:pStyle w:val="Heading2"/>
      </w:pPr>
      <w:r>
        <w:t>Volltext</w:t>
      </w:r>
    </w:p>
    <w:p>
      <w:r>
        <w:t>Siégeant :Karine STECK, Présidente; Violaine LANDRY-ORSAT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A/4294/2011 ATAS/438/2012 COUR DE JUSTICE Chambre des assurances sociales Arrêt du 22 mars 2012 3ème Chambre</w:t>
      </w:r>
    </w:p>
    <w:p>
      <w:r>
        <w:t>En la cause X_________ SA, à Vernier recourant contre CAISSE CANTONALE GENEVOISE DE COMPENSATION, Service juridique, route de Chêne 54, c postale, 1211 Genève 6 intimé</w:t>
      </w:r>
    </w:p>
    <w:p>
      <w:r>
        <w:t>A/4294/2011 - 2/2 - Vu la décision rendue le 29 novembre 2011 par la CAISSE CANTONALE GENEVOISE DE COMPENSATION fixant à 1'056 fr. le montant dû par la société X________SA au titre de taxe de formation professionnelle 2011; Vu le recours interjeté le 13 décembre 2011 par la société alléguant qu’au 31 décembre 2009, elle n’occupait que trente-trois collaborateurs et non quarante-quatre comme retenu dans la décision contestée; Vu la réponse de l’intimée du 19 janvier 2012 constatant que la recourante avait déclaré quarante-trois employés en décembre 2009 et proposant d’admettre partiellement le recours en ce sens; Attendu que par courrier du 2 mars 2012, la société a indiqué renoncer à son recours et avoir d’ores et déjà versé le montant de 1'056 fr. réclamé;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