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ATAS/437/2019 vom 13. Mai 2019</w:t>
      </w:r>
    </w:p>
    <w:p>
      <w:r>
        <w:t>GE Cour de justice, 2019-05-13, FR</w:t>
      </w:r>
    </w:p>
    <w:p>
      <w:r>
        <w:rPr>
          <w:b/>
        </w:rPr>
        <w:t xml:space="preserve">Quelle: </w:t>
      </w:r>
      <w:r>
        <w:t>https://mcp.opencaselaw.ch/entscheid/ge_gerichte_ATAS_437_2019</w:t>
      </w:r>
    </w:p>
    <w:p>
      <w:r>
        <w:t>FR: GE_GERICHTE ATAS/437/2019 du 13 mai 2019</w:t>
      </w:r>
    </w:p>
    <w:p>
      <w:r>
        <w:t>IT: GE_GERICHTE ATAS/437/2019 del 13 maggio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Le litige porte sur le bien-fondé de la demande de restitution de CHF 59'278.- ainsi que sur le calcul des prestations complémentaires en faveur de la recourante dès le 1er août 2017, singulièrement sur l’évaluation du bien immobilier sis en Italie, sur le montant du forfait relatif à la couverture des besoins vitaux et sur le montant pris en compte au titre de loyer.</w:t>
      </w:r>
    </w:p>
    <w:p>
      <w:r>
        <w:t>A/3629/2018 - 5/11 -</w:t>
      </w:r>
    </w:p>
    <w:p>
      <w:r>
        <w:rPr>
          <w:b/>
        </w:rPr>
        <w:t>E. 4</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 cf. ci-après : consid. 7).</w:t>
      </w:r>
    </w:p>
    <w:p>
      <w:r>
        <w:rPr>
          <w:b/>
        </w:rPr>
        <w:t>E. 5</w:t>
      </w:r>
    </w:p>
    <w:p>
      <w:r>
        <w:t>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les revenus déterminants comprennent un quinzième de la fortune nette, un dixième pour les bénéficiaires de rentes de vieillesse, dans la mesure où elle dépasse CHF 37'500.- pour les personnes seules.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 al. 4 OPC-AVS/AI). Dans ses commentaires concernant la modification de l'OPC-AVS/AI entrée en vigueur le 1er janvier 1992, l’Office fédéral des assurances sociales (ci-après 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w:t>
      </w:r>
    </w:p>
    <w:p>
      <w:r>
        <w:t>A/3629/2018 - 6/11 - complémentaires (arrêt du Tribunal fédéral P. 13/01 du 25 février 2002 consid 5c/aa; RCC 1991 p. 424). Pour les immeubles sis à l’étranger, on peut se fonder sur une estimation établie à l’étranger s’il n’est pas raisonnablement possible de procéder à une autre estimation (arrêt du Tribunal fédéral 9C_540/2009 du 17 septembre 2009 ; ch. 3444.03 des directives de l’OFAS concernant les prestations complémentaires à l’AVS et l’AI, état au 1er janvier 2017 [DPC]).</w:t>
      </w:r>
    </w:p>
    <w:p>
      <w:r>
        <w:rPr>
          <w:b/>
        </w:rPr>
        <w:t>E. 6</w:t>
      </w:r>
    </w:p>
    <w:p>
      <w:r>
        <w:t>S’agissant des dépenses, elles comprennent notamment les frais d'entretien des bâtiments et les intérêts hypothécaires, jusqu'à concurrence du rendement brut de l'immeuble (art. 10 al. 3 let. b LPC).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(RIPP – D 3 08.01) dispose que cette déduction forfaitaire, calculée sur la valeur locative selon l’article 24 al. 2 de la loi sur l'imposition des personnes physiques (LIPP – D 3 08), s’élève à 10 % si l’âge du bâtiment au début de la période fiscale est inférieur ou égal à 10 ans, et à 20 %, si l’âge du bâtiment au début de la période fiscale est supérieur à 10 ans. Cette déduction s’applique même si la personne n’habite pas le bien immobilier dont elle est propriétaire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(ATAS/1122/2013 du 19 novembre 2013 consid. 16b).</w:t>
      </w:r>
    </w:p>
    <w:p>
      <w:r>
        <w:rPr>
          <w:b/>
        </w:rPr>
        <w:t>E. 7</w:t>
      </w:r>
    </w:p>
    <w:p>
      <w:r>
        <w:t>Aux termes de l'art. 11 al. 1 let. g LPC, les revenus déterminants pour calculer le montant de la prestation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(ATF 134 I 65 consid. 3.2 p. 70; 131 V 329 consid. 4.2. p. 332). La renonciation à des éléments de fortune ne constitue pas un dessaisissement lorsqu'il est établi qu'il existe une corrélation directe entre cette renonciation et une contre-prestation considérée comme équivalente (arrêt du Tribunal fédéral 9C_36/2014 du 7 avril 2014 consid. 3.1).</w:t>
      </w:r>
    </w:p>
    <w:p>
      <w:r>
        <w:t>A/3629/2018 - 7/11 - S’agissant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3ème éd. 2016 p. 1838 s. n. 157 ; pour un cas d’application : cf. notamment l’arrêt du Tribunal fédéral des assurances P 33/05 du 8 novembre 2005 consid. 3 ; cf. ég. l’arrêt du Tribunal fédéral des assurances P 37/03 du 15 octobre 2003). 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 de la valeur vénale retenu à titre de valeur locative (au sens large) ou de rendement de l'immeuble n'est pas excessif, et ce, dans la mesure où les conditions locales ne peuvent pas être déterminées aisément, contrairement aux immeubles situés dans le canton (cf. ATAS/752/2017; ATAS/131/2017; ATAS/237/2012, ATAS/43/2010, ATAS/732/2009; ATAS/399/2007 ; ATAS 1040/2005, confirmé sur recours par l’arrêt du Tribunal fédéral P 57/05 du 29 août 2006). Enfin, la chambre de céans a également considéré qu’un taux de 5% était admissible (ATAS/1127/2017 du 11 décembre 2017).</w:t>
      </w:r>
    </w:p>
    <w:p>
      <w:r>
        <w:rPr>
          <w:b/>
        </w:rPr>
        <w:t>E. 8</w:t>
      </w:r>
    </w:p>
    <w:p>
      <w:r>
        <w:t>S’agissant du taux de conversion applicable pour le calcul de la fortune immobilière et de la valeur locative y relative, il y a lieu d’appliquer les directives concernant les prestations complémentaires à l’AVS et à l’AI (DPC) de l’OFAS. Le chiffre 2087.1 des DPC prévoyait que pour les rentes et pensions versées en devises d’Etats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Le cours de conversion applicable est le cours déterminant du début de l’année correspondante. Dès le 1er janvier 2013, le cours de conversion correspond au cours du jour fixé par la Banque centrale européenne (du 1er janvier 2013 au 26 novembre 2017 le dernier cours du jour disponible du mois qui précède immédiatement le début du droit à la prestation et dès le 27 novembre 2017 le premier cours de ce jour).</w:t>
      </w:r>
    </w:p>
    <w:p>
      <w:r>
        <w:t>A/3629/2018 - 8/11 - Bien que ces directives concernent les rentes servies, elles sont applicables mutatis mutandis aux autres éléments composant les revenus déterminants tels que la fortune immobilière.</w:t>
      </w:r>
    </w:p>
    <w:p>
      <w:r>
        <w:rPr>
          <w:b/>
        </w:rPr>
        <w:t>E. 9</w:t>
      </w:r>
    </w:p>
    <w:p>
      <w:r>
        <w:t>En vertu de l’art. 16c de l’ordonnance sur les prestations complémentaires à l’assurance-vieillesse, survivants et invalidité (OPC-AVS/AI - RS 831.301), lorsque des appartements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10ss). Cette règle vise à empêcher le financement indirect de personnes non comprises dans le calcul des prestations complémentaires. En conséquence, peu importe la répartition réelle du paiement du loyer entre les personnes partageant le foyer.</w:t>
      </w:r>
    </w:p>
    <w:p>
      <w:r>
        <w:rPr>
          <w:b/>
        </w:rPr>
        <w:t>E. 10</w:t>
      </w:r>
    </w:p>
    <w:p>
      <w:r>
        <w:t>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de un cinquième pour les bénéficiaires de rente de vieillesse (art. 5 let. c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w:t>
      </w:r>
    </w:p>
    <w:p>
      <w:r>
        <w:rPr>
          <w:b/>
        </w:rPr>
        <w:t>E. 11</w:t>
      </w:r>
    </w:p>
    <w:p>
      <w:r>
        <w:t>Selon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w:t>
      </w:r>
    </w:p>
    <w:p>
      <w:r>
        <w:t>A/3629/2018 - 9/11 - Si la créance naît d'un acte punissable pour lequel le droit pénal prévoit un délai de prescription plus long, celui-ci est déterminant (al. 2). Selon la jurisprudence, la restitution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rétroactif - et, partant, justifier la répétition de prestations déjà perçues - lorsque sont réalisées les conditions qui président à la révocation, par son auteur, d'une décision administrative.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qui entraîne - sous réserve des autres conditions mises à la restitution - une obligation de restituer (ATF 119 V 431 consid. 2; SVR 1995 IV n° 58 p. 165; not. ATAS/191/2016). Aux termes de l'art. 97 al. 1 CP, l’action pénale se prescrit, dans ces cas, par sept ans.</w:t>
      </w:r>
    </w:p>
    <w:p>
      <w:r>
        <w:rPr>
          <w:b/>
        </w:rPr>
        <w:t>E. 12</w:t>
      </w:r>
    </w:p>
    <w:p>
      <w:r>
        <w:t>L’art. 24 al. 1 phr. 1 LPCC prescrit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Selon l'art. 28 LPCC, la restitution peut être demandée dans un délai d'une année à compter de la connaissance du fait qui ouvre le droit à la restitution, mais au plus tard cinq ans après le versement de la prestation.</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w:t>
      </w:r>
    </w:p>
    <w:p>
      <w:r>
        <w:rPr>
          <w:b/>
        </w:rPr>
        <w:t>E. 14</w:t>
      </w:r>
    </w:p>
    <w:p>
      <w:r>
        <w:t>a. En l’espèce, le droit de demander la restitution n’est pas périmé, l’intimé ayant rendu le 20 juillet 2017 une décision de restitution à la suite de l’annonce, par la recourante, le 3 novembre 2016 de l’héritage reçu de son frère. Il porte par ailleurs, à juste titre, sur une période rétroactive de sept années, laquelle correspond au délai</w:t>
      </w:r>
    </w:p>
    <w:p>
      <w:r>
        <w:t>A/3629/2018 - 10/11 - de prescription de sept ans de l’action pénale (art. 31 LPC et 11 LPCC), la recourante ayant fautivement omis de renseigner l’intimé sur cet héritage. b. La recourante observe que le montant du forfait pour la couverture des besoins vitaux est supérieur à celui que la loi prévoit pour les années 2010 à 2012. Outre que l’intimé a expliqué que le montant de ce forfait avait été calculé selon la LPC et les adaptations prévues par les ordonnances d’applications, ce que la recourante n’a pas contesté dans sa réplique, on peine à comprendre l’argument de la recourante qui invoque un montant de dépenses inférieur à celui pris en compte par l’intimé et qui pourrait aboutir à des prestations inférieures à celles qui lui ont été reconnues pour les années 2010 à 2012. c. La recourante prétend à la prise en compte du montant maximum admissible au titre de loyer, soit CHF 13'200.-. A cet égard, l’intimé a, conformément à l’art. 16 OPC-AVS/AI, retenu au titre de dépense la moitié du loyer effectif, en tenant compte du fait que le fils de la recourante partage le logement de sa mère, ce que celle-ci ne conteste pas. d. Enfin, la recourante prétend à la prise en compte de la valeur fiscale de son bien immobilier sis en Italie, au lieu de la valeur vénale. A cet égard, et conformément à l’art. 17 al. 4 OPC-AVS/AI, c’est à juste titre que l’intimé a pris en compte la valeur vénale dudit bien immobilier, en se fondant sur l’expertise du géomètre B______, lequel a fait état d’une valeur vénale de 50'000 EUR, et non pas la valeur fiscale de 30'747.78 EUR. Par ailleurs, la déduction fiscale italienne dont se prévaut la recourante ne peut, au regard de la LPC et de l’OPC-AVS/AI, venir en déduction de la valeur vénale du bien immobilier. C’est également à juste titre que l’intimé a pris en compte un produit de la fortune correspondant à l’évaluation faite par le géomètre B______, de 2'400 EUR par année. En revanche, l’intimé n’a pris en compte aucune déduction forfaitaire des frais d’entretien, alors que celle-ci s’applique même si l’immeuble n’est pas situé dans le canton (ATAS/1122/2013 du</w:t>
      </w:r>
    </w:p>
    <w:p>
      <w:r>
        <w:rPr>
          <w:b/>
        </w:rPr>
        <w:t>E. 19</w:t>
      </w:r>
    </w:p>
    <w:p>
      <w:r>
        <w:t>novembre 2013). Il y a ainsi lieu de déduire pour chaque période concernée le</w:t>
      </w:r>
    </w:p>
    <w:p>
      <w:r>
        <w:rPr>
          <w:b/>
        </w:rPr>
        <w:t>E. 20</w:t>
      </w:r>
    </w:p>
    <w:p>
      <w:r>
        <w:t>% de la valeur locative retenue par l’intimé. Cette déduction a une incidence sur les prestations dues à la recourante pour les années 2011 à 2017. 15. En conséquence, le recours sera partiellement admis, la décision litigieuse annulée et la cause renvoyée à l’intimé afin qu’il recalcule le droit de la recourante à des prestations complémentaires, rende une nouvelle décision de restitution des prestations pour la période litigieuse, et établisse un nouveau calcul du droit aux prestations dès le 1er août 2017. Pour le surplus, la procédure est gratuite.</w:t>
      </w:r>
    </w:p>
    <w:p>
      <w:r>
        <w:t>A/3629/2018 - 11/11 -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