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ATAS/436/2016 vom 1. Juni 2016</w:t>
      </w:r>
    </w:p>
    <w:p>
      <w:r>
        <w:t>GE Cour de justice, 2016-06-01, FR</w:t>
      </w:r>
    </w:p>
    <w:p>
      <w:r>
        <w:rPr>
          <w:b/>
        </w:rPr>
        <w:t xml:space="preserve">Quelle: </w:t>
      </w:r>
      <w:r>
        <w:t>https://mcp.opencaselaw.ch/entscheid/ge_gerichte_ATAS_436_2016</w:t>
      </w:r>
    </w:p>
    <w:p>
      <w:r>
        <w:t>FR: GE_GERICHTE ATAS/436/2016 du 1 juin 2016</w:t>
      </w:r>
    </w:p>
    <w:p>
      <w:r>
        <w:t>IT: GE_GERICHTE ATAS/436/2016 del 1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Les délais en jours ou en mois fixés par la loi ou par l’autorité ne courent pas du 15 juillet au 15 août inclusivement (art. 38 al. 4 let. b LPGA et art. 89C let. b LPA- GE). En l’espèce, le recourant a formé recours le 7 septembre 2015 contre la décision sur opposition du 15 juillet reçue le 16 juillet 2015, soit dans un délai de plus de trente jours. Toutefois, le délai de recours a débuté le 16 août 2015 et est arrivé à échéance le 14 septembre 2015 (art. 38 al. 3 LPGA et 17 al. 3 LPA-GE) compte tenu des principes susmentionnés. Interjeté dans la forme et le délai prévus par la loi, le recours est recevable, en vertu des art. 56ss LPGA et 89B LPA.</w:t>
      </w:r>
    </w:p>
    <w:p>
      <w:r>
        <w:rPr>
          <w:b/>
        </w:rPr>
        <w:t>E. 4</w:t>
      </w:r>
    </w:p>
    <w:p>
      <w:r>
        <w:t>L’objet du litige consiste à examiner si l'état pathologique qui a nécessité l'intervention chirurgicale du 16 juillet 2015 est une séquelle tardive en relation de causalité naturelle et adéquate avec l’accident du 4 juillet 2007, respectivement si l’intimée était en droit de mettre un terme à sa prise en charge à partir du 1er avril 2015.</w:t>
      </w:r>
    </w:p>
    <w:p>
      <w:r>
        <w:t>A/3019/2015 - 9/18 -</w:t>
      </w:r>
    </w:p>
    <w:p>
      <w:r>
        <w:rPr>
          <w:b/>
        </w:rPr>
        <w:t>E. 5</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w:t>
      </w:r>
    </w:p>
    <w:p>
      <w:r>
        <w:t>La responsabilité de l’assureur-accidents s’étend, en principe, à toutes les conséquences dommageables qui se trouvent dans un rapport de causalité naturelle</w:t>
      </w:r>
    </w:p>
    <w:p>
      <w:r>
        <w:t>A/3019/2015 - 10/18 - (ATF 119 V 335 consid. 1; ATF 118 V 286 consid. 1b et les références) et adéquate avec l’événement assuré (ATF 125 V 456 consid. 5a et les références).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A/3019/2015 - 11/18 -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8C_622/2014 du 2 novembre 2015 consid. 3.3).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A/3019/2015 - 12/18 -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9</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consid. 2.1; ATF 121 V 362 consid. 1b et les références). Ils doivent cependant être pris en considération dans la mesure où ils sont étroitement liés à l’objet du litige et de nature à influencer l’appréciation au moment où la décision attaquée a été rendue (ATF 99 V 98 et les arrêts cités; arrêt du Tribunal fédéral 9C_25/2012 du 25 avril 2012 31 mars 2010 consid. 2.1). Tel est notamment le cas d’un rapport médical rendu postérieurement à la date déterminante, dans la mesure</w:t>
      </w:r>
    </w:p>
    <w:p>
      <w:r>
        <w:t>A/3019/2015 - 13/18 - où il a trait à la situation antérieure à cette date (cf. ATF 99 V 98 consid. 4 et les arrêts cités; arrêt du Tribunal fédéral 9C_537/2009 du 1er mars 2010 consid. 3.2). Dans sa décision du 15 juillet 2015, l’intimée a statué sur le lien de causalité entre l’accident du 4 juillet 2007 et les séquelles tardives annoncées le 3 novembre 2014 sur la base d’un rapport du Dr H______ du 20 mars 2015 suspectant l’existence d’un processus tumoral d’origine maladive, alors que le recourant avait indiqué dans son opposition qu’il allait se soumettre le 16 juillet 2015 à l’opération préconisée, soit le lendemain de la décision. Etant donné que les conclusions du Dr H______ reposent sur un simple examen radiologique et que le diagnostic histo- pathologique ne pouvait être posé qu’à la suite de l’opération, l’on ne comprend pas pourquoi l’intimée n’a pas attendu la réalisation de celle-ci avant de statuer sur l’opposition. La décision du 15 juillet 2015 définit la limite temporelle jusqu'à laquelle s'étend en principe l'examen juridictionnel en cas de recours. Or, dans son recours du 7 septembre 2015, le recourant produit diverses pièces médicales relatives à l’opération du 16 juillet 2015, notamment le protocole opératoire et le rapport d’examen histologique. Sur cette base, il soutient que les troubles de sa cheville gauche sont en lien de causalité avec un accident et non pas avec un processus maladif. Par conséquent, ces documents qui posent le diagnostic précis des troubles dont souffre le recourant sont en lien étroit avec l’objet du litige, de sorte qu’il y a lieu de les prendre en considération.</w:t>
      </w:r>
    </w:p>
    <w:p>
      <w:r>
        <w:rPr>
          <w:b/>
        </w:rPr>
        <w:t>E. 10</w:t>
      </w:r>
    </w:p>
    <w:p>
      <w:r>
        <w:t>En l’espèce, le recourant a été victime sur un chantier le 4 juillet 2007, d’une entorse de la cheville gauche qui a provoqué une déchirure des ligaments péronéo- calcanéen et péronéo-astragalien. Cette déchirure a été traitée par plastie ligamentaire externe le 26 février 2008 et le traitement a pris fin le 14 juillet 2008. Le 13 octobre 2014, soit six ans après la fin du traitement, le recourant a annoncé à l’intimée une « rechute » en raison d’une exacerbation de douleurs à la cheville gauche. Les divers examens entrepris ont révélé la présence d’une lésion ostéochondrale du dôme du talus (ou astragale) et de deux volumineux kystes situés également dans le talus, l’un dans le corps et l’autre dans le col. L’opération effectuée par le Dr I______ le 16 juillet 2015, a consisté en une excision de la lésion ostéochondrale ainsi qu’à un curetage du kyste situé dans le col du talus et à son comblement par du matériel de greffe. L’examen histologique du tissu kystique prélevé lors de l’opération a permis d’éliminer la présence d’un chondroblastome, à savoir l’hypothèse émise par le Dr H______ dans son rapport du 20 mars 2015. Or, ledit rapport fonde la décision litigieuse de refus de prise en charge de cette séquelle tardive au motif qu’il s’agit d’un processus tumoral osseux bénin, soit maladif et non pas de la séquelle de l’accident. Les lésions ostéochondrales du dôme du talus surviennent après des traumatismes répétés au sein de l’articulation. Cependant, des études plus récentes suggèrent la possibilité de causes métaboliques ou génétiques, qui peuvent altérer l’architecture ou la composition des os (cf. http://www.ccos.fr/lesions-osteochondrales-dome- talien-cheville). Les lésions ostéochondrales du talus occupent une place à part au</w:t>
      </w:r>
    </w:p>
    <w:p>
      <w:r>
        <w:t>A/3019/2015 - 14/18 - sein de la traumatologie de la cheville, que ce soit pour leur diagnostic ou leur traitement. Longtemps, leur terminologie fut confuse et l’étiopathogénie est restée un sujet controversé (…). Devant tout tableau d’entorse grave de cheville, on doit envisager la survenue d’une fracture ostéochondrale du talus. Le gonflement, la survenue d’une ecchymose, une impotence marquée, la localisation des points douloureux, suffisent suivant les critères d’Ottawa pour imposer un examen radiologique qui mettra en évidence la zone de fracture. Il semble que près de la moitié des entorses ou fractures de cheville présentent des lésions ostéochondrales du talus. L’âge moyen se situe entre 20 et 30 ans avec une prépondérance masculine (http://www.lamedecinedusport.com/traumatologie/loda-ou-lesion- osteochondrale-du-talus-de-leur-physiologie-a-leur-traitement). Par conséquent, l’origine de ces lésions peut être accidentelle ou maladive.</w:t>
      </w:r>
    </w:p>
    <w:p>
      <w:r>
        <w:rPr>
          <w:b/>
        </w:rPr>
        <w:t>E. 11</w:t>
      </w:r>
    </w:p>
    <w:p>
      <w:r>
        <w:t>Afin de trancher la question du lien de causalité entre l’opération, respectivement ces séquelles tardives et l’accident du 4 juillet 2007, il y a tout d’abord lieu de confronter les avis divergents des Drs I______ et J______, puis d’examiner l’interprétation qu’en a faite l’intimée. a) Dans son rapport du 12 août 2015, s’agissant de la lésion ostéochondrale du dôme du talus de 5.8 mm instable, le Dr I______ explique qu’elle est régulièrement de découverte fortuite et peut être due à un traumatisme. Il précise qu’en général il est très difficile de déterminer sa date d’apparition. Les kystes sous-jacents que l’on retrouve habituellement en association avec ce type de lésion sont beaucoup plus petits. Il n’a pas de certitude que la lésion ostéochondrale du dôme du talus est due à un accident. Cependant, les IRM effectuées à l’époque de l’accident montrent un astragale parfaitement normal. Au vu du bilan histologique ne révélant pas d’argument pour un processus tumoral, il est possible que les kystes soient liés à la lésion ostéochondrale du talus. En définitive, le Dr I______ conclut que l’ensemble des lésions est en rapport de causalité probable avec l’accident. Il motive sa conclusion par l’anamnèse ainsi que par les examens pathologiques et radiologiques. S’agissant des examens radiologiques effectués avant l’accident, le dossier de l’intimée ne contient aucun rapport radiologique datant de cette période, de sorte qu’il n’est pas possible d’examiner les éléments sur lesquels le Dr I______ se base pour fonder son appréciation. Quant à l’anamnèse, elle révèle une entorse de la cheville gauche le 4 juillet 2007, puis des entorses à répétitions avec la mise en évidence lors de l’opération du 26 février 2008 d’une déchirure des ligaments péronéo-calcanéen et péronéo-astragalienne. En outre, elle ne mentionne pas d’éléments permettant de conclure à une origine métabolique ou génétique. Selon l’intimée, le Dr I______ ne motive pas l’existence d’un lien de causalité entre la lésion ostéochondrale ainsi que les kystes du talus gauche et l’accident autrement que par un raisonnement « post ergo propter hoc ». Or, au contraire, dans son rapport du 12 août 2015, le Dr I______ se fonde sur d’autres éléments que</w:t>
      </w:r>
    </w:p>
    <w:p>
      <w:r>
        <w:t>A/3019/2015 - 15/18 - l’enchaînement chronologique des faits, notamment sur les examens pathologiques et radiologiques. Par conséquent, il a recherché l’étiologie la plus vraisemblable de la lésion ostéochondrale du talus ainsi que des kystes et, sur cette base, a conclu à l’existence d’un rapport de causalité avec l’accident au degré de la vraisemblance prépondérante. b) Dans son appréciation du 30 novembre 2015, la Dresse J______ expose que, selon la littérature médicale, les fractures ostéochondrales sont associées dans 9 à 18% des cas à une lésion capsulo-ligamentaire et que la localisation latérale (externe) d’une telle lésion est spécifique d’une composante traumatique. Elle ne dispose pas de documents radiologiques des années 2007/2008 lui permettant d’opérer une comparaison. Toutefois, selon le rapport opératoire du 28 février 2008, l’arthroscopie pratiquée par le Dr D______ - lors de laquelle il a fait état d’une excellente vision sur la partie antérieure du pilon et sur les joues malléolaires - n’a pas révélé de lésion du cartilage ou de corps libre. Par conséquent, on peut exclure au degré de la vraisemblance prépondérante la présence d’une telle lésion lors de l’accident. Selon les données actuelles de la littérature médicale, le développement de structures kystiques dans le talus suite à un traumatisme est plus vraisemblable qu’une origine sans traumatisme. Étant donné qu’il n’est pas possible de dater précisément l’apparition de la structure kystique, il n’est pas davantage possible de déterminer si l’accident du 4 juillet 2007 est à l’origine de ces modifications kystiques du talus. La Dresse J______ considère qu’on ne peut pas exclure que la structure kystique était déjà présente lors de l’opération du 26 février 2008 sans lésion ostéochondrale identifiable et qu’elle n’a pas été décelée à l’arthroscopie. La croissance ultérieure de cette structure kystique de 2007 à 2014 a pu entraîner de manière secondaire un amincissement des structures osseuses avec affaissement ostéochondral. Cependant, elle n’est pas en mesure de déterminer si un kyste situé dans le talus était déjà présent à cette époque. Toutefois, il devait exister très probablement des radiographies de l’époque ainsi qu’une IRM. Même si selon les études médicales à disposition, une origine post-traumatique des deux kystes est plus probable qu’une origine non traumatique, on ignore à quel moment cette structure kystique est apparue. Par conséquent, elle ne peut conclure qu’à la simple possibilité que l’accident du 4 juillet 2007 est à l’origine de cette modification kystique du talus, respectivement à l’absence au degré de la vraisemblance prépondérante de lien de causalité entre cette lésion et l’accident du 4 juillet 2007. Il ressort de l’appréciation de la Dresse J______ que sa conclusion d’absence d’un lien de causalité entre la lésion ostéochondrale ainsi que les kystes du talus gauche et l’accident repose notamment sur l’absence d’imageries et de radiographies de 2007-2008 permettant d’exclure l’existence déjà à cette époque d’une lésion ostéochondrale et de kystes dans le talus gauche. Or, le rapport du Dr I______ du</w:t>
      </w:r>
    </w:p>
    <w:p>
      <w:r>
        <w:rPr>
          <w:b/>
        </w:rPr>
        <w:t>E. 12</w:t>
      </w:r>
    </w:p>
    <w:p>
      <w:r>
        <w:t>a) L'administration doit éclaircir l'état de fait déterminant avant de rendre sa décision et ne peut pas renvoyer cette tâche à la procédure d'opposition. Sont réservées les mesures d'instruction complémentaires qui découlent des objections contenues dans l'opposition. Il y a lieu de distinguer l'éclaircissement de l'état de fait et le respect du droit d'être entendu. L'audition des parties, qui est un aspect du droit d'être entendu, n'est pas nécessaire dans la procédure d'instruction avant les décisions susceptibles d'être attaquées par la voie de l'opposition. La LPGA contient à ce sujet une réglementation exhaustive (ATF 132 V 368).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w:t>
      </w:r>
    </w:p>
    <w:p>
      <w:r>
        <w:t>A/3019/2015 - 17/18 - lorsque les instances cantonales de recours constatent qu'une instruction est nécessaire parce que l'état de fait médical doit être élucidé par une expertise, elles sont en principe tenues de diligenter une expertise judiciaire si les expertises médicales ordonnées par l'assureur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c) En l’espèce, force est de constater que la chambre de céans ne dispose pas des éléments médicaux nécessaires pour statuer sur le lien de causalité naturelle entre la lésion ostéochondrale ainsi que les kystes du talus gauche et l’accident du 4 juillet 2007. Toutefois, l’intimée n’a pas instruit correctement la situation médicale, de sorte que la cause doit lui être renvoyée pour instruction complémentaire. Il lui appartiendra dans un premier temps de demander au Dr I______ de lui communiquer les rapports radiologiques de 2007/2008 se rapportant à la cheville gauche du recourant, respectivement les radiographies et IRM datant de 2007/2008 dont il a disposé pour établir son rapport du 12 août 2015, puis de les transmettre à son service médical pour nouvelle appréciation. Si le Dr I______ ne dispose pas de ces documents, il incombera à l’intimée de les rechercher auprès du Dr D______. Si ces documents n’existent pas ou si sur leur base, son service médical ne pouvait pas se rallier aux conclusions du Dr I______, il appartiendra à l’intimée de mettre en œuvre une expertise auprès d’un médecin indépendant selon la procédure de l'art. 44 LPGA afin d’être en mesure de trancher entre les avis opposés des Drs I______ et J______, puis de rendre une nouvelle décision.</w:t>
      </w:r>
    </w:p>
    <w:p>
      <w:r>
        <w:rPr>
          <w:b/>
        </w:rPr>
        <w:t>E. 13</w:t>
      </w:r>
    </w:p>
    <w:p>
      <w:r>
        <w:t>Au vu de ce qui précède, le recours sera admis et la décision du 15 juillet 2015 annulée au sens des considérants. Le recourant représenté par un avocat obtient gain de cause. Par conséquent, une indemnité de CHF 3’000.-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A/3019/2015 - 18/18 -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