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ATAS/435/2021 vom 7. Mai 2021</w:t>
      </w:r>
    </w:p>
    <w:p>
      <w:r>
        <w:t>GE Cour de justice, 2021-05-07, FR</w:t>
      </w:r>
    </w:p>
    <w:p>
      <w:r>
        <w:rPr>
          <w:b/>
        </w:rPr>
        <w:t xml:space="preserve">Quelle: </w:t>
      </w:r>
      <w:r>
        <w:t>https://mcp.opencaselaw.ch/entscheid/ge_gerichte_ATAS_435_2021</w:t>
      </w:r>
    </w:p>
    <w:p>
      <w:r>
        <w:t>FR: GE_GERICHTE ATAS/435/2021 du 7 mai 2021</w:t>
      </w:r>
    </w:p>
    <w:p>
      <w:r>
        <w:t>IT: GE_GERICHTE ATAS/435/2021 del 7 maggio 2021</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Le litige porte sur le bien-fondé de la décision de l’OCE de nier le droit à l’indemnité de chômage au recourant, motif pris de la position d’employeur occupée par son épouse.</w:t>
      </w:r>
    </w:p>
    <w:p>
      <w:r>
        <w:rPr>
          <w:b/>
        </w:rPr>
        <w:t>E. 3</w:t>
      </w:r>
    </w:p>
    <w:p>
      <w:r>
        <w:t>En vertu de l'art. 8 al. 1 LACI, l'assuré a droit à l'indemnité de chômage s'il est sans emploi ou partiellement sans emploi (let. a), s'il a subi une perte de travail à prendre</w:t>
      </w:r>
    </w:p>
    <w:p>
      <w:r>
        <w:t>A/4468/2019 - 8/14 -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w:t>
      </w:r>
    </w:p>
    <w:p>
      <w:r>
        <w:rPr>
          <w:b/>
        </w:rPr>
        <w:t>E. 4</w:t>
      </w:r>
    </w:p>
    <w:p>
      <w:r>
        <w:t>Selon l'art. 31 al. 3 let. c LACI,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de l'entreprise ; il en va de même des conjoints de ces personnes qui sont occupés dans l'entreprise (art. 31 al. 3 let. b LACI).</w:t>
      </w:r>
    </w:p>
    <w:p>
      <w:r>
        <w:rPr>
          <w:b/>
        </w:rPr>
        <w:t>E. 5</w:t>
      </w:r>
    </w:p>
    <w:p>
      <w:r>
        <w:t>a. Le Tribunal fédéral des assurances a jugé que les exclusions de l'art. 31 al. 3 LACI s'appliquent par analogie à l'octroi de l'indemnité de chômage (ATF 123 V 234 consid. 7b).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Le Tribunal fédéral a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situation est en revanche différente quand le salarié, se trouvant dans une position assimilable à celle de l'employeur, quitte définitivement l'entreprise en raison de la fermeture de celle-ci ;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à des indemnités de chômage (ATF 123 V 234 consid. 7b/bb p. 238 ; arrêt du Tribunal fédéral 8C_448/2018 du 30 septembre 2019 consid. 3). b. De jurisprudence constante, l'inscription de l'assuré au RC (comme organe de la société) est décisive pour déterminer s'il occupe une position assimilable à celle d'un employeur ; la radiation de l'inscription permet d'admettre sans équivoque que l'assuré a quitté la société (arrêts du Tribunal fédéral des assurances C 17/06 du 1er mars 2007 consid. 3 ; C 175/04 du 29 novembre 2005 consid. 3.2). Autrement, en effet, la possibilité demeure que celui-ci réactive l'entreprise et se fasse réengager. En fait, il suffit qu'une continuité des activités soit possible pour que le droit doive être nié en raison d'un risque de contournement de la loi (arrêt du</w:t>
      </w:r>
    </w:p>
    <w:p>
      <w:r>
        <w:t>A/4468/2019 - 9/14 - Tribunal fédéral 8C_738/2015 du 14 septembre 2016 consid. 3.1 ; BORIS RUBIN, Assurance-chômage, 2ème éd. 2006, p. 131). Cela étant, il n'est pas admissible de refuser, de façon générale, le droit aux prestations aux employés au seul motif qu'ils peuvent engager l'entreprise par leur signature et qu'ils sont inscrits au RC. Il n'y a pas lieu de se fonder de façon stricte sur la position formelle de l'organe à considérer ;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sv. consid. 1b et 2 ; SVR 1997 ALV n° 101 p. 311 consid. 5c). La seule exception à ce principe que reconnaît le Tribunal fédéral des assurances concerne les membres des conseils d'administration car ils disposent ex lege (art. 716 à 716b du code des obligations [CO ; RS 220]), d'un pouvoir déterminant au sens de l'art. 31 al. 3 let. c LACI (DTA 1996/1997 n° 41 p. 226 consid. 1b et les références). Pour les membres du conseil d'administration, le droit aux prestations peut être exclu sans qu'il soit nécessaire de déterminer plus concrètement les responsabilités qu'ils exercent au sein de la société (cf. ATF 122 V 273 consid. 3 ; DTA 2004 n° 21 p. 198 consid. 3.2; ATFA du 27 janvier 2005, cause C 45/04). C'est le cas également pour les associés, respectivement les associés-gérants lorsqu'il en a été désigné, d'une société à responsabilité limitée et pour les membres de la direction d'une association (arrêt du Tribunal fédéral 8C_171/2012 du 11 avril 2013 consid. 6.1 et les références). c.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C'est la raison pour laquelle le Tribunal fédéral des assurances a posé des critères stricts permettant de lever d'emblée toute ambiguïté relativement à</w:t>
      </w:r>
    </w:p>
    <w:p>
      <w:r>
        <w:t>A/4468/2019 - 10/14 - l'existence et à l'importance de la perte de travail d'assurés dont la situation professionnelle est comparable à celle d'un employeur.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(ATFA du 14 avril 2003, cause C 92/02, du 29 août 2005, cause C 163/04). d. La jurisprudence étend l'exclusion du conjoint du droit à l'indemnité en cas de réduction de l'horaire de travail (art. 31 al. 3 let. b LACI) au droit à l'indemnité de chômage. Ainsi, le droit à l'indemnité de chômage est nié au chômeur qui a été employé par l'entreprise de son conjoint dans la mesure où ce dernier reste lié à ladite entreprise. D'après la jurisprudence, il existe dans ce cas une possibilité d'un réengagement dans l'entreprise - même si elle est seulement hypothétique et qu'elle découle d'une pure situation de fait - qui justifie la négation du droit à l'indemnité de chômage. Cela n'est plus le cas, si le conjoint dirigeant quitte définitivement l'entreprise en raison de la fermeture de cette dernière ou rompt définitivement tout lien avec l'entreprise qui continue d'exister (ATF 123 V 234 consid. 7b/bb ; arrêts du Tribunal fédéral 8C_163/2016 du 17 octobre 2016 consid 4.2 et 8C_231/2012 du 16 août 2012 ; Boris RUBIN, Commentaire de la loi sur l'assurance-chômage, 2014, n. 24 ss ad art. 10). Ainsi, la personne assurée qui a quitté l'entreprise dans laquelle son conjoint ou sa conjointe occupe une position comparable à celle d'un employeur n'a en principe droit à l'indemnité que si elle a perdu un emploi qu'elle occupait chez un autre employeur et qu'elle a accompli une période minimale de cotisation de six mois hors de l'entreprise de son conjoint (Bulletin AC du SECO 2003/4 fiche 4/3, 2004/3 fiche 3; circulaire relative à l'indemnité en cas de réduction de l'horaire de travail, janvier 2005, chiffre B 44; arrêt du Tribunal fédéral des assurance C 171/03 du 31 mars 2004 consid. 2.3.2).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w:t>
      </w:r>
    </w:p>
    <w:p>
      <w:r>
        <w:t>A/4468/2019 - 11/14 - d'influencer la perte de travail qu'il subit et pour laquelle il demande l'indemnité de chômage (arrêts du Tribunal fédéral 8C_163/2016 du 17 octobre 2016 consid 4.2 et 8C_295 2014 du 7 avril 2015 consid. 4 ; arrêt du Tribunal fédéral des assurances C 156/06 du 7 décembre 2006 consid. 2).</w:t>
      </w:r>
    </w:p>
    <w:p>
      <w:r>
        <w:rPr>
          <w:b/>
        </w:rPr>
        <w:t>E. 6</w:t>
      </w:r>
    </w:p>
    <w:p>
      <w:r>
        <w:t>Dans les arrêts suivants, notre Haute Cour a retenu que le demandeur d’indemnités avait une position assimilable à celle d’un employeur – ou était le conjoint d’une personne assimilable à un employeur – et qu’il existait donc un risque d’abus. a. Dans l’arrêt C 175/04 précité, le Tribunal fédéral a considéré que l'intéressé n'avait ni quitté définitivement l'entreprise en raison de la fermeture de celle-ci, ni rompu tout lien avec la Sàrl. Devenu liquidateur de celle-ci, il avait conservé des prérogatives analogues à celles dont il disposait précédemment. En particulier, il était chargé de la gestion et de la représentation de la société en liquidation, avec pouvoir d'accomplir tous les actes qui entraient dans le cadre du but de la liquidation, y compris, le cas échéant, de nouvelles opérations. En d'autres termes, le statut de liquidateur de la Sàrl avait eu pour effet de maintenir l'intéressé dans le cercle des personnes qui fixent les décisions de l'employeur ou qui les influencent de manière déterminante. De ce chef, il n'avait pas droit à l'indemnité, ce que la jurisprudence avait d'ailleurs déjà admis dans des affaires analogues concernant des liquidateurs (DTA 2002 p. 185 consid. 3c [arrêt S. du 19 mars 2002, C 373/00]; arrêt G. du 12 septembre 2005, C 131/05). b. Dans l’arrêt 8C_231/2012 précité, le Tribunal fédéral a confirmé un jugement cantonal refusant les indemnités de chômage à une assurée, épouse du propriétaire d’une entreprise individuelle active dans le domaine de la restauration, qui s’était fait licencier par son mari. Le Tribunal fédéral a considéré que même si l’activité de l’entreprise avait été reprise par une tierce personne dans le cadre d’un contrat de franchise, l’époux de l’intéressée, toujours inscrit au RC en tant que propriétaire de l’entreprise individuelle, continuait de jouir d'une totale liberté de disposition entrepreneuriale avec la possibilité de réintégrer à tout moment son épouse dans l'entreprise et de lui attribuer un domaine de responsabilité. c. Dans l’arrêt C 156/06 du 7 décembre 2006, le Tribunal fédéral a retenu qu’il existait un risque d'abus lorsque le mari d'une assurée, lui-même propriétaire de deux établissements publics, fermait définitivement l'un d'entre eux et licenciait son épouse qui y travaillait. Celle-ci conservait, en effet, la possibilité éventuelle de reprendre une activité pour le compte de son mari dans l'autre établissement, d’autant plus facilement que les domaines d'activité des deux établissements étaient proches et que l'intéressée possédait une formation complète dans les domaines de l'hôtellerie et de la restauration (consid. 3.2).</w:t>
      </w:r>
    </w:p>
    <w:p>
      <w:r>
        <w:rPr>
          <w:b/>
        </w:rPr>
        <w:t>E. 7</w:t>
      </w:r>
    </w:p>
    <w:p>
      <w:r>
        <w:t>En revanche, dans un arrêt 8C_355/2010 du 21 octobre 2010, le Tribunal fédéral a retenu que le propriétaire d’une entreprise individuelle, dont l’épouse était directrice générale adjointe et qui avait conclu un contrat de franchise avec une société, ne pouvait continuer à employer son épouse après la résiliation, par ladite</w:t>
      </w:r>
    </w:p>
    <w:p>
      <w:r>
        <w:t>A/4468/2019 - 12/14 - société, du contrat de franchise. En effet, le propriétaire, même s’il était toujours inscrit au RC, avait perdu toute liberté de disposition y afférente et avait ainsi été contraint d’abandonner l’entreprise à la suite de la résiliation du contrat de franchise, ce qui rendait impossible le maintien de l’emploi de son épouse (consid. 5.2.2 et 5.2.3).</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9</w:t>
      </w:r>
    </w:p>
    <w:p>
      <w:r>
        <w:t>a. En l’espèce, l’intimé a nié au recourant le droit à l’indemnité de chômage au motif que l’établissement dans lequel il a travaillé appartenait à la société dont son épouse était associée avec signature individuelle. Le recourant fait valoir que son épouse a remis la gestion de son établissement à une tierce personne, qu’elle n’a plus aucun pouvoir de décision et qu’elle ne pouvait faire radier sa société du RC avant que l’établissement n’ait été complètement racheté. La Cour de céans constate cependant à la lecture du contrat produit par le recourant, intitulé « contrat employée responsable avec option d’achat », que son épouse continuait à exercer un contrôle non négligeable sur l’entreprise : la responsable s’est engagée à exercer strictement la même activité qu’auparavant et devait consulter la société avant tout engagement. Certes, l’épouse du recourant a expliqué que c’était parce qu’elle était titulaire de la patente. Il n’en demeure pas moins qu’elle conservait ainsi un contrôle important sur l’activité de la responsable. Par ailleurs, la société restait titulaire du bail tant que le transfert n’était pas effectué, et pouvait résilier le contrat de façon anticipée en cas d’inexécution, d’exécution incomplète, de faute ou de négligence grave par la responsable. L’épouse du recourant avait également accès aux comptes de la société, qui devaient lui être remis mensuellement par la responsable. Cette situation a persisté et ce, jusqu’à l’annulation du contrat et la reprise de l’établissement par un nouveau repreneur.</w:t>
      </w:r>
    </w:p>
    <w:p>
      <w:r>
        <w:t>A/4468/2019 - 13/14 - Partant, on ne saurait considérer que l’épouse du recourant avait coupé tout lien avec la société lorsque ce dernier a sollicité l’octroi d’indemnités de chômage ; un risque de réengagement a dès lors persisté. Même s’il ressort des enquêtes que le transfert de l’entreprise a finalement pu avoir lieu en août 2020 et que le recourant n’a plus exercé d’activité pour l’entreprise depuis son licenciement, ce n'est, conformément à la jurisprudence susmentionnée, pas l'abus avéré comme tel qui est sanctionné, mais le risque d'abus que représente le versement d'indemnités à un travailleur jouissant d'une situation comparable à celle d'un employeur. Or, au moment où le recourant a demandé des indemnités de chômage, tout risque de contournement de l’art. 31 al. 1 let. c LACI ne pouvait être écarté au regard des circonstances du cas d’espèce. Partant, c’est à bon droit que l’intimée a nié au recourant le droit à des indemnités de chômage à la suite de son licenciement. Enfin, il ressort des pièces figurant au dossier que le salaire annuel du recourant annoncé en 2017 (soit environ CHF 25'000.-) ne correspond pas à celui prévu par son contrat de travail (3'450.- CHF/mois, soit CHF 41'400.- brut par année). À cet égard, les explications fournies par le recourant relatives à ses absences durant plusieurs mois n’emportent pas conviction, d’autant moins que les justificatifs de voyage produits ne font état que de deux courts séjours de quelques jours à l’étranger, en mars et avril 2017. De même, l’augmentation non négligeable de son salaire en 2019, quelques mois avant son licenciement, alors que la situation économique de la société était fragile et que le recourant n’avait ni expérience, ni formation pour gérer un établissement, suscite des interrogations. Ces éléments, bien que non déterminants à eux seuls dans la résolution du litige, apportent des indices supplémentaires quant à la position particulière du recourant au sein de la société et à l’impossibilité de le considérer comme un simple employé. b. Le recourant fait également valoir qu’il a signé un contrat de travail temporaire, ce qui démontrerait qu’il n’avait aucune intention de sauver la société de son épouse. Cet élément n’est cependant pas suffisant. En effet, conformément à la jurisprudence susmentionnée, une personne occupant une position assimilable à celle d'un employeur ou son conjoint doit avoir travaillé pendant au moins six mois dans une entreprise tierce et perdre son emploi pour prétendre des indemnités de chômage, en dépit du maintien de la position assimilable à celle d'un employeur au sein de la première entreprise (arrêt précité C 171/03).</w:t>
      </w:r>
    </w:p>
    <w:p>
      <w:r>
        <w:rPr>
          <w:b/>
        </w:rPr>
        <w:t>E. 10</w:t>
      </w:r>
    </w:p>
    <w:p>
      <w:r>
        <w:t>Au vu de ce qui précède, le recours doit être rejeté. Pour le surplus, la procédure est gratuite (art. 61 let. a LPGA).</w:t>
      </w:r>
    </w:p>
    <w:p>
      <w:r>
        <w:t>A/4468/2019 - 14/14 -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