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ATAS/434/2019 vom 15. Mai 2019</w:t>
      </w:r>
    </w:p>
    <w:p>
      <w:r>
        <w:t>GE Cour de justice, 2019-05-15, FR</w:t>
      </w:r>
    </w:p>
    <w:p>
      <w:r>
        <w:rPr>
          <w:b/>
        </w:rPr>
        <w:t xml:space="preserve">Quelle: </w:t>
      </w:r>
      <w:r>
        <w:t>https://mcp.opencaselaw.ch/entscheid/ge_gerichte_ATAS_434_2019</w:t>
      </w:r>
    </w:p>
    <w:p>
      <w:r>
        <w:t>FR: GE_GERICHTE ATAS/434/2019 du 15 mai 2019</w:t>
      </w:r>
    </w:p>
    <w:p>
      <w:r>
        <w:t>IT: GE_GERICHTE ATAS/434/2019 del 15 maggio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Il s'agit en l'occurrence d'examiner la recevabilité du recours.</w:t>
      </w:r>
    </w:p>
    <w:p>
      <w:r>
        <w:rPr>
          <w:b/>
        </w:rPr>
        <w:t>E. 3</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w:t>
      </w:r>
    </w:p>
    <w:p>
      <w:r>
        <w:t>A/1616/2019 - 3/6 -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4</w:t>
      </w:r>
    </w:p>
    <w:p>
      <w:r>
        <w:t>Dans un arrêt non publié rendu le 16 octobre 1991, soit avant l'entrée en vigueur de l'actuel art. 32 al. 3 OJ, (en la cause F. contre TG, Commission cantonale de recours pour l'assurance-vieillesse et survivants et Caisse de compensation, consid. 1b), le Tribunal fédéral des assurances a déclaré qu'un recours déposé le dernier jour du délai par télécopieur était irrecevable; l'original signé à la main ayant été produit après l'échéance de ce délai et la législation alors applicable ne permettant pas une telle régularisation après coup du défaut de signature originale de l'acte déposé en temps utile. Le Tribunal fédéral a déclaré dans un arrêt non publié du 22 juillet 1993 (en la cause S.-F. contre C. SA, consid. 4b), qu'une autorité cantonale qui, dans des circonstances similaires, déclarait un recours irrecevable, ne tombait pas dans l'arbitraire. Le Tribunal fédéral a ensuite jugé ce cas en application de la procédure fédérale. Il a rappelé que le mémoire de recours envoyé par télécopieur ne comporte, par définition, qu'une copie de la signature de son auteur, ce qui est contraire aux exigences légales (art. 52 al. 1 PA et 30 al. 2 OJ). Par conséquent celui qui utilise un télécopieur pour faire parvenir un tel mémoire sait d'emblée que son acte est vicié. Selon le droit actuellement en vigueur, le défaut de signature est un vice réparable (art. 52 al. 2 PA et 30 al. 2 OJ): le recourant se voit alors impartir un délai convenable pour régulariser son acte. Cette réglementation tend à éviter tout formalisme excessif en permettant à l'intéressé de réparer une omission. Bien que la loi ne fasse pas de distinction à ce sujet entre omissions volontaires et omissions involontaires, il y a lieu de penser que le législateur visait la deuxième catégorie d'omissions, alors que le cas présent fait partie de la première. Les dispositions susmentionnées ne tendent pas à couvrir le vice d'un acte par définition imparfait. Sinon, on en arriverait d'ailleurs à admettre une autre irrégularité: le non-respect du délai. Le recourant qui dépose un acte, dont il ne peut ignorer l'irrégularité (absence de signature), en comptant sur l'octroi d'un délai pour en réparer le vice initial s'attend en fait à une prolongation du délai de recours. En effet, le problème de la validité de l'acte ne se posera que lorsque le recourant utilisera le télécopieur à la fin du délai de recours - ce qui sera vraisemblablement le cas - et ne pourra plus le régulariser avant l'échéance de ce délai. Il n'est pas justifié de protéger un tel comportement qui s'apparente à l'abus de droit. Cela est d'autant plus vrai que, tant</w:t>
      </w:r>
    </w:p>
    <w:p>
      <w:r>
        <w:t>A/1616/2019 - 4/6 - pour le recours administratif que pour le recours de droit administratif, le délai de recours est relativement long: en principe trente jours (art. 50 PA et 106 OJ). Au demeurant, l'obligation faite au recourant de remettre son mémoire sinon à l'autorité compétente, du moins à un bureau de poste suisse à son adresse - outre le cas particulier du dépôt du recours à une représentation diplomatique ou consulaire suisse - (art. 21 al. 1 PA et 32 al. 3 OJ) n'est pas excessive. Le Tribunal fédéral ajoute qu'au surplus, l'admission du dépôt d'un recours au moyen d'un télécopieur poserait un grand nombre de problèmes pratiques. Notamment, une autorité a l'obligation de recevoir les actes qui lui sont envoyés, mais pas celle de recevoir en permanence les actes que les intéressés voudraient lui remettre, notamment en dehors des heures d'ouverture normales des bureaux. Si l'on admettait le dépôt d'un recours par télécopieur, il faudrait décider si l'autorité devrait disposer d'un tel appareil et si elle pourrait le débrancher. Il conviendrait aussi de déterminer si elle serait responsable des pannes et autres incidents qui pourraient survenir à cet appareil. La question de la date déterminante se poserait également. Pour éviter tout risque de manipulation, il faudrait en principe se fonder sur la date apposée non pas par l'appareil émetteur mais par l'appareil récepteur. Il serait alors nécessaire d'établir comment devrait être traité un écrit qu'une partie aurait transmis le dernier jour du délai de recours avant minuit et l'autre après minuit (ATF 121 II 252, consid. 4). Dans un arrêt non publié, mais plus récent et rendu en matière d'assurances sociales, du 4 août 2000 (cause N. contre Caisse cantonale vaudoise), le Tribunal fédéral a confirmé la jurisprudence susmentionnée, indiquant que le fax ne saurait être considéré comme un recours formé en temps utile, dès lors qu'il n'est pas muni de la signature originale de son auteur comme l'exige la jurisprudence pour admettre la validité d'une écriture de recours (cf. ATF 121 II 252). La chambre de céans a jugé, dans un arrêt du 24 mai 2011 (ATAS/511/2011), en application de la jurisprudence du Tribunal fédéral précitée, que lorsqu’un recours avait été formé par fax, il ne se justifiait pas de prolonger le délai légal de recours, car il ne s’agissait pas de corriger une omission, mais de pallier le non-respect du délai de recours. c) En l'occurrence, la recourante a adressé son recours uniquement par fax à la chambre de céans. À teneur de la jurisprudence précitée, il y a lieu de considérer que le recours n’a pas été déposé conformément aux exigences légales, dès lors qu'il n'est pas muni de la signature originale de son auteur. À noter que la décision querellée précise que l'acte doit être déposé par écrit et signé à la chambre des assurances sociales dans le délai de trente jours dès la notification de la décision. En transmettant son recours par fax, la recourante ne pouvait ignorer son irrégularité, soit l’absence de signature, et il n’y a pas lieu, dans ce cas de figure, de lui octroyer un délai pour régulariser son recours en application de l’art. 89B al. 3 LPA.</w:t>
      </w:r>
    </w:p>
    <w:p>
      <w:r>
        <w:t>A/1616/2019 - 5/6 -</w:t>
      </w:r>
    </w:p>
    <w:p>
      <w:r>
        <w:rPr>
          <w:b/>
        </w:rPr>
        <w:t>E. 5</w:t>
      </w:r>
    </w:p>
    <w:p>
      <w:r>
        <w:t>a. 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 ATF 112 V 256 consid. 2a). b. En l'espèce, l'assurée ne fait valoir aucun motif qui l’aurait empêchée de recourir dans le délai de 30 jours, ni dans l'acte lui-même, ni par pli séparé, de sorte qu'une restitution du délai de recours, au sens de l'art. 41 al. 1 LPGA, ne se justifie pas.</w:t>
      </w:r>
    </w:p>
    <w:p>
      <w:r>
        <w:rPr>
          <w:b/>
        </w:rPr>
        <w:t>E. 6</w:t>
      </w:r>
    </w:p>
    <w:p>
      <w:r>
        <w:t>Le recours doit ainsi être déclaré irrecevable.</w:t>
      </w:r>
    </w:p>
    <w:p>
      <w:r>
        <w:t>A/1616/2019 - 6/6 -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