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ATAS/434/2017 vom 30. Mai 2017</w:t>
      </w:r>
    </w:p>
    <w:p>
      <w:r>
        <w:t>GE Cour de justice, 2017-05-30, FR</w:t>
      </w:r>
    </w:p>
    <w:p>
      <w:r>
        <w:rPr>
          <w:b/>
        </w:rPr>
        <w:t xml:space="preserve">Quelle: </w:t>
      </w:r>
      <w:r>
        <w:t>https://mcp.opencaselaw.ch/entscheid/ge_gerichte_ATAS_434_2017</w:t>
      </w:r>
    </w:p>
    <w:p>
      <w:r>
        <w:t>FR: GE_GERICHTE ATAS/434/2017 du 30 mai 2017</w:t>
      </w:r>
    </w:p>
    <w:p>
      <w:r>
        <w:t>IT: GE_GERICHTE ATAS/434/2017 del 30 maggio 2017</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établie, la décision attaquée étant une décision sur opposition rendue en application de la LACI.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 recours a été interjeté en temps utile (art. 60 al. 1 LPGA). Il satisfait aux exigences, peu élevées, de forme et de contenu prescrites par l’art. 61 let. b LPGA (cf. aussi art. 89B LPA), Touchée par la décision attaquée et ayant un intérêt digne de protection à son annulation ou sa modification, la recourante a qualité pour recourir (art. 59 LPGA). c. Le recours est donc recevable.</w:t>
      </w:r>
    </w:p>
    <w:p>
      <w:r>
        <w:rPr>
          <w:b/>
        </w:rPr>
        <w:t>E. 2</w:t>
      </w:r>
    </w:p>
    <w:p>
      <w:r>
        <w:t>a. L’art. 8 LACI énumère les conditions d'octroi de l'indemnité de chômage, prestation prévue par l'art. 7 al. 2 let. a LACI. L'assuré doit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(ATAS/1191/2014 du 18 novembre 2014 consid. 4 p. 5 s. et doctrine et jurisprudence citées) – par les instructions édictées par le secrétariat d’État à l’économie (ci-après : SECO) en sa qualité d’autorité de surveillance de l’assurance-chômage chargée d’assurer une</w:t>
      </w:r>
    </w:p>
    <w:p>
      <w:r>
        <w:t>A/3778/2016 - 5/10 - application uniforme du droit (art. 110 LACI), notamment par le biais du Bulletin LACI relatif à l’indemnité de chômage (Bulletin LACI IC). b.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L’obligation de rechercher un emploi prend déjà naissance avant la survenance effective du chômage, en particulier dès que le moment d’une inscription au chômage est prévisible et relativement proche. L’art. 20 al. 1 let. d OACI précise en effet que lorsqu’il s’inscrit au chômage, l’assuré doit produire – en plus de la lettre de résiliation, les certificats de travail des derniers employeurs, les attestations de formation ou de perfectionnement – les preuves de ses efforts en vue de trouver du travail. Un assuré doit rechercher un emploi pendant le délai de congé, dès la signification de celui-ci, d’autant plus que l’employeur, une fois le contrat de travail dénoncé, doit accorder au travailleur le temps nécessaire pour chercher un autre emploi (art. 329 al. 3 de la loi fédérale du 30 mars 1911 complétant le Code civil suisse - CO - RS 220). Les efforts de recherches d’emploi doivent s’intensifier au fur et à mesure que le chômage devient imminent (arrêt du Tribunal fédéral 8C_800/2008 consid. 2.1 ; Boris RUBIN, op. cit., n. 9 et 61 ad art. 17 ; ATAS/429/2016 du 1er juin 2016 consid. 3b). Le devoir de rechercher un emploi avant même l’inscription au chômage ou, corollairement, d’accepter immédiatement tout emploi convenable est notoire ; il est censé connu même en l’absence de renseignements donnés à ce propos par les organes de l’assurance- chômage (Boris RUBIN, op. cit., n. 9 et 61 ad art. 17). c.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w:t>
      </w:r>
    </w:p>
    <w:p>
      <w:r>
        <w:t>A/3778/2016 - 6/10 -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en effet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La suspension du droit à l'indemnité est soumise exclusivement aux dispositions de la LACI et de ses dispositions d'exécution (Thomas NUSSBAUMER, Arbeitslosenversicherung, in Soziale Sicherheit, SBVR vol. XIV, 2ème éd. 2007, p. 2424 n. 825). Le défaut ou l’insuffisance de recherches d’emploi durant le délai de congé, avant même l’inscription au chômage, ne représentent pas à proprement parler une inobservation des prescriptions de contrôle du chômage ou des instructions de l’autorité compétente, visées par l’art. 30 al. 1 let. d LACI, puisqu’à ce stade l’intéressé n’est pas encore soumis à un tel contrôle (bien qu’il lui incombe de fournir les preuves de ses efforts en vue de trouver un emploi lors de son inscription) ni n’a encore reçu de telles instructions. Sous la réserve que l’intéressé s’inscrive ensuite au chômage, ils réalisent en revanche le fait de ne pas faire – respectivement de n’avoir pas fait – tout ce qu’on peut (ou pouvait) raisonnablement exiger de lui pour trouver un travail convenable, au sens de l’art. 30 al. 1 let. c LACI. Il n’y a au demeurant pas d’enjeu au rattachement de cette violation à l’une ou l’autre de ces deux dispositions. Il s’agit en tout état d’un motif de suspension du droit à l’indemnité de chômage. C’est la même autorité qui a la compétence de prononcer la sanction dans l’un et l’autre cas, à savoir l’autorité cantonale (art. 30 al. 2 LACI), donc, dans le canton de Genève, l’OCE (art. 3 al. 1 phr. 1 du règlement d'exécution de la loi en matière de chômage du 23 janvier 2008 - RMC - J 2 20.01 ; ATAS/429/2016 du 1er juin 2016 consid. 3c). d.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w:t>
      </w:r>
    </w:p>
    <w:p>
      <w:r>
        <w:t>A/3778/2016 - 7/10 -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w:t>
      </w:r>
    </w:p>
    <w:p>
      <w:r>
        <w:rPr>
          <w:b/>
        </w:rPr>
        <w:t>E. 3</w:t>
      </w:r>
    </w:p>
    <w:p>
      <w:r>
        <w:t>a. En l’espèce, quand bien même, avant son inscription au chômage, la recourante n’avait pas encore un objectif précis de recherches d’emploi à effectuer mensuellement, elle était tenue de rechercher un emploi à l’approche de l’échéance de son contrat de travail de durée déterminée, dont elle savait qu’il allait prendre fin au 31 juillet 2016. Ce devoir était notoire. Peu importe que son employeur l’aurait le cas échéant, selon ce qu’elle indique, mal renseignée sur son droit à l’indemnité de chômage ; la recourante ne se prévaut d’aucune violation du devoir de renseigner incombant à l’intimé, tel que le prévoit l’art. 23 LPGA sur un plan général comme en réponse à des demandes spécifiques de renseigner (ATAS/1120/2014 du 4 novembre 2014 consid. 6b et 6c). C’est à juste titre que l’intimé a retenu que, dès l’instant qu’elle s’inscrivait au chômage, la recourante devait s’être mise en quête de trouver un emploi durant au moins les trois derniers mois de son contrat de durée déterminée, soit de mai à juillet 2016 (Bulletin LACI IC/B314).</w:t>
      </w:r>
    </w:p>
    <w:p>
      <w:r>
        <w:t>A/3778/2016 - 8/10 - b. La recourante dit avoir effectué des recherches d’emploi durant les mois de juin et juillet 2016. Elle a commencé par indiquer, par le biais du premier formulaire qu’elle a rempli à ce propos le 2 août 2016, qu’elle en avait fait une seule durant la période considérée. Le 12 septembre 2016, dans son opposition à la décision du 15 août 2016 de suspension de son droit à l’indemnité de chômage, elle a fait mention de quatre recherches personnelles d’emploi pour juin 2016 et de trois pour juillet 2016, ainsi que de prises de contact avec dix-neuf collaborateurs académiques, sans pouvoir préciser, ni immédiatement ni ultérieurement, les dates de ces prises de contact, mais en devant concéder qu’il ne s’est pas agi de postulations et que ces collaborateurs académiques n’étaient pas en position de l’embaucher. Le 4 novembre 2016, à l’appui de son recours, elle a produit une troisième version des formulaires considérés, faisant mention cette fois-ci de neuf postulations effectuées tant en juin qu’en juillet 2016. Sans doute l’intimé, en tant qu’assureur social, puis, en cas de litige, le juge, sont- ils chargés, en vertu de la maxime inquisitoire, d’établir d’office les faits déterminants,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L’art. 17 al. 1 phr. 3 LACI prévoit explicitement que l’assuré doit pouvoir apporter la preuve des efforts qu’il a fournis pour chercher un emploi ; c’est aussi valable pour des recherches d’emploi à effectuer avant l’inscription au chômage, en particulier durant les derniers mois d’un contrat de durée déterminée (art. 20 al. 1 let. d in fine OACI). L’assuré doit le faire au moyen du formulaire « Preuves de recherches personnelles effectuées en vue de trouver un emploi » (Bulletin LACI IC/B324a). L’art. 26 al. 2 OACI précise que l’assuré doit remettre la preuve de ses recherches d’emploi pour chaque période de contrôle au plus tard le cinq du mois suivant ou le premier jour ouvrable qui suit cette date et qu’à l’expiration de ce délai, et en l’absence d’excuse valable, les recherches d’emploi ne sont plus prises en considération. La sanction prévue par l'art. 26 al. 2 OACI est la non-prise en compte des recherches d'emploi et, partant, une suspension du droit à l’indemnité ; elle intervient déjà si les justificatifs ne sont pas remis à l'expiration du délai réglementaire, c'est-à-dire au plus tard le 5 du mois suivant ou le premier jour ouvrable qui suit cette date, sauf excuse valable (ATF 139 V 164). Peu importe qu'elles soient produites ultérieurement, par exemple dans une procédure d'opposition (arrêts du Tribunal fédéral 8C 194/2013 du 26 septembre 2013 ;</w:t>
      </w:r>
    </w:p>
    <w:p>
      <w:r>
        <w:t>A/3778/2016 - 9/10 - 8C_885/2012 et 8C_886/2012 du 2 juillet 2013 ; ATAS/135/2015 du 24 février 2015 consid. 2 ; Bulletin LACI IC/D33a). En l’espèce, la recourante n’a pas démontré à temps avoir effectué un nombre suffisant de recherches d’emploi durant les trois derniers mois de son contrat de durée déterminée. Elle ne peut se prévaloir d’aucune excuse valable de ne pas l’avoir fait. D’autant plus en ayant une formation du niveau qu’elle a – à savoir celui d’une chimiste ayant un doctorat –, elle doit être réputée avoir disposé, déjà le 2 août 2016 lorsqu’elle a rempli pour la première fois le formulaire ad hoc (qui est explicite sur les points précités), d’un niveau de compréhension suffisant de son obligation d’indiquer d’emblée toutes les recherches d’emploi qu’elle avait le cas échéant effectuées avant son inscription au chômage et de ne pas se contenter de n’en indiquer qu’une seule pour chacun des deux mois de juin et juillet 2016. c. C’est donc à bon droit que l’intimé a retenu que la recourante n’avait pas fait ou devait être réputée n’avoir pas fait des efforts suffisants pour rechercher un emploi durant les trois derniers mois de son contrat de durée déterminée, et qu’elle devait être sanctionnée par une suspension de son droit à l’indemnité de chômage. d. Quant à la durée de la suspension prononcée (à savoir 9 jours), elle correspond au minimum prévu par le barème indicatif établi par le SECO en cas d’effort insuffisant de recherche d’emploi pendant un délai de congé de trois mois, soit pendant les trois derniers mois d’un engagement de durée déterminée (Bulletin LACI IC/D72). Il n’y a pas matière, en l’occurrence, à réduire ce nombre en principe minimal de jours de suspension, même s’il fallait prendre en compte – ainsi que l’intimé l’a fait dans sa décision sur opposition – d’un nombre plus élevé d’offres d’emploi que les deux seules annoncées initialement pour juin et juillet 2016, à savoir quatre pour juin et trois pour juillet 2016. Sept offres de service seraient en tout état insuffisantes, d’autant plus que la recourante n’en a pas fait en mai 2016, alors que l’échéance prochaine de son contrat de durée déterminée lui était connue et que la période estivale pouvait être peu favorable pour trouver un emploi. Par ailleurs, les prises de contact avec les dix-huit « collaborateurs académiques » figurant sur la liste produite par la recourante ne sont pas assimilables à des postulations et ne sauraient donc être prises en compte, même si on ne peut exclure que de tels contacts et le « bouche à oreille » qui leur est associé puissent s’avérer utiles dans la quête d’un emploi.</w:t>
      </w:r>
    </w:p>
    <w:p>
      <w:r>
        <w:rPr>
          <w:b/>
        </w:rPr>
        <w:t>E. 4</w:t>
      </w:r>
    </w:p>
    <w:p>
      <w:r>
        <w:t>Le recours doit être rejeté.</w:t>
      </w:r>
    </w:p>
    <w:p>
      <w:r>
        <w:rPr>
          <w:b/>
        </w:rPr>
        <w:t>E. 5</w:t>
      </w:r>
    </w:p>
    <w:p>
      <w:r>
        <w:t>La procédure est gratuite, la recourante n’ayant pas agi de façon téméraire ni témoigné de légèreté (art. 61 let. a LPGA).</w:t>
      </w:r>
    </w:p>
    <w:p>
      <w:r>
        <w:t>* * * * * *</w:t>
      </w:r>
    </w:p>
    <w:p>
      <w:r>
        <w:t>A/3778/2016 - 10/10 -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