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ATAS/434/2012 vom 28. März 2012</w:t>
      </w:r>
    </w:p>
    <w:p>
      <w:r>
        <w:t>GE Cour de justice, 2012-03-28, FR</w:t>
      </w:r>
    </w:p>
    <w:p>
      <w:r>
        <w:rPr>
          <w:b/>
        </w:rPr>
        <w:t xml:space="preserve">Quelle: </w:t>
      </w:r>
      <w:r>
        <w:t>https://mcp.opencaselaw.ch/entscheid/ge_gerichte_ATAS_434_2012</w:t>
      </w:r>
    </w:p>
    <w:p>
      <w:r>
        <w:t>FR: GE_GERICHTE ATAS/434/2012 du 28 mars 2012</w:t>
      </w:r>
    </w:p>
    <w:p>
      <w:r>
        <w:t>IT: GE_GERICHTE ATAS/434/2012 del 28 marzo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Sur le plan matériel, la LAI a subi plusieurs modifications entrées en vigueur le 1er janvier 2012 (révision 6a), introduisant notamment une contribution d’assistance pour les bénéficiaires d’une allocation pour impotent (art. 42quater ss LAI). Cependant, la décision querellée a été rendue le 24 mai 2011, de sorte que les dispositions législatives modifiées postérieurement à cette date ne sont pas applicables. En effet,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2007, consid. 1.2). S'agissant de la procédure, la LPGA est applicable.</w:t>
      </w:r>
    </w:p>
    <w:p>
      <w:r>
        <w:rPr>
          <w:b/>
        </w:rPr>
        <w:t>E. 3</w:t>
      </w:r>
    </w:p>
    <w:p>
      <w:r>
        <w:t>Interjeté dans les forme et délai prévus par la loi, le recours est recevable (art. 56 ss LPGA).</w:t>
      </w:r>
    </w:p>
    <w:p>
      <w:r>
        <w:rPr>
          <w:b/>
        </w:rPr>
        <w:t>E. 4</w:t>
      </w:r>
    </w:p>
    <w:p>
      <w:r>
        <w:t>Le litige porte sur le droit de la recourante à une allocation pour impotent, en particulier sur le degré de celle-ci.</w:t>
      </w:r>
    </w:p>
    <w:p>
      <w:r>
        <w:rPr>
          <w:b/>
        </w:rPr>
        <w:t>E. 5</w:t>
      </w:r>
    </w:p>
    <w:p>
      <w:r>
        <w:t>Aux termes de l’art. 9 LPGA, est réputée impotente toute personne qui, en raison d’une atteinte à sa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L’art. 42bis est réservé (al. 1er).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w:t>
      </w:r>
    </w:p>
    <w:p>
      <w:r>
        <w:t>A/1901/2011 - 11/16 -</w:t>
      </w:r>
    </w:p>
    <w:p>
      <w:r>
        <w:rPr>
          <w:b/>
        </w:rPr>
        <w:t>E. 6</w:t>
      </w:r>
    </w:p>
    <w:p>
      <w:r>
        <w:t>L’art. 37 du règlement du 17 janvier 1961 sur l’assurance-invalidité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1er). Aux termes de l’art. 37 al. 2 RAI,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 Conformément à la pratique administrative, les conditions définies par l’art. 37 al. 3 RAI sont réputées remplies pour les assurés aveugles ou gravement handicapés de la vue, soit les personnes qui présentent une acuité visuelle à distance corrigée bilatéralement de moins de 0,2 ou une limitation bilatérale du champ visuel à 10 degrés à partir du centre (Circulaire sur l'invalidité et l'impotence dans l'assurance-invalidité de l'Office fédéral des assurances sociales [CIIAI], ch. 8064 et 8065).</w:t>
      </w:r>
    </w:p>
    <w:p>
      <w:r>
        <w:rPr>
          <w:b/>
        </w:rPr>
        <w:t>E. 7</w:t>
      </w:r>
    </w:p>
    <w:p>
      <w:r>
        <w:t>Selon la jurisprudence, les six actes ordinaires suivants sont déterminants pour définir le degré d’impotence: se vêtir et se dévêtir ; se lever, s'asseoir, se coucher; manger; faire sa toilette (soins du corps); aller aux toilettes; se déplacer à l'intérieur ou à l'extérieur; établir des contacts (ATF 121 V 88, consid. 3a). Quant à la notion de soins ou de surveillance, elle est interprétée de manière restrictive par la jurisprudence. Ainsi, les soins et la surveillance prévus à l’art. 37 RAI ne se rapportent pas aux actes ordinaires de la vie ; il s’agit bien plutôt d’une sorte d’aide médicale ou sanitaire qui est nécessitée par l’état physique ou psychique de l’assuré (ATFA non publié I 43/02 du 30 septembre 2002, consid. 3). L’art. 38 RAI définit l’accompagnement pour faire face aux nécessités de la vie. Selon le 1er alinéa,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faire</w:t>
      </w:r>
    </w:p>
    <w:p>
      <w:r>
        <w:t>A/1901/2011 - 12/16 - face aux nécessités de la vie et établir des contacts sociaux sans l’accompagnement d’une tierce personne (let. b), ou éviter un risque important de s’isoler durablement du monde extérieur (let. c). Si une personne souffre uniquement d’une atteinte à la santé psychique, elle doit pour être considérée comme impotente, avoir droit au moins à un quart de rente (al. 2). N’est pris en considération que l’accompagnement qui est régulièrement nécessaire et lié aux situations mentionnées à l’al. 1. En particulier, les activités de représentation et d’administration dans le cadre des mesures tutélaires au sens des art. 398 à 419 du code civil ne sont pas prises en compte (al. 3). L’accompagnement visé dans cette disposition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non publié 9C_1056/2009 du 10 mai 2010, consid. 2). La circulaire CIIAI précise que l’accompagnement est régulier lorsqu’il est nécessité en moyenne au moins deux heures par semaine sur une période de trois mois (ch. 8053). Le Tribunal fédéral a admis la conformité de cette circulaire à la loi (ATF 133 V 450, consid. 6.2). Il y a encore lieu de souligner que l'accompagnement pour faire face aux nécessités de la vie constitue une aide complémentaire et autonome par rapport à l'aide pour accomplir les six actes ordinaires de la vie, de sorte que l'aide déjà prise en compte sous l'angle du besoin d'assistance pour ces actes ne peut fonder un droit à une allocation au sens de l'art. 38 RAI (ATF non publié 9C_1056/2009 du 10 mai 2010, consid. 4.2). Le Tribunal fédéral a précisé que l’accompagnement s’étend aux travaux ménagers (cuisine, courses, lessive et ménage) dans la mesure où ceux-ci ne font pas partie des actes ordinaires, ajoutant que ces travaux représentent selon l'expérience générale de la vie un investissement temporel de plus de deux heures par semaine, de sorte que le caractère régulier de l'aide nécessitée est également réalisé (ATF non publié 9C_1056/2009 du 10 mai 2010, consid. 4.3).</w:t>
      </w:r>
    </w:p>
    <w:p>
      <w:r>
        <w:rPr>
          <w:b/>
        </w:rPr>
        <w:t>E. 8</w:t>
      </w:r>
    </w:p>
    <w:p>
      <w:r>
        <w:t>Le Tribunal fédéral a développé plusieurs critères relatifs à la valeur probante des enquêtes réalisées afin de déterminer le degré d'empêchement des assurés dans l'exécution des travaux ménagers. Il a ainsi relevé qu'en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consid. 4; ATF non publié 9C_406/2008 du 22 juillet 2008, consid. 4.2). Bien que l'enquête dont il est ici question ne porte pas</w:t>
      </w:r>
    </w:p>
    <w:p>
      <w:r>
        <w:t>A/1901/2011 - 13/16 - sur les mêmes points, elle est établie de la même manière qu'une enquête ménagère et il convient dès lors d'y appliquer cette jurisprudence par analogie.</w:t>
      </w:r>
    </w:p>
    <w:p>
      <w:r>
        <w:rPr>
          <w:b/>
        </w:rPr>
        <w:t>E. 9</w:t>
      </w:r>
    </w:p>
    <w:p>
      <w:r>
        <w:t>En l’espèce, l'enquêtrice s'est rendue au domicile de la recourante, a analysé l'aptitude de celle-ci à exécuter les actes ordinaires de la vie et a relevé tous les empêchements signalés de manière détaillée. La Cour de céans observe au demeurant que la recourante a admis dans son courrier du 3 avril 2011 que les observations consignées au rapport d'enquête étaient conformes à la réalité, avant de revenir sur cette enquête et d'en contester le contenu dans sa lettre du 22 novembre 2011. Les indications fournies par la recourante dans le formulaire de demande, dans ses commentaires du 3 avril 2011 et dans sa lettre ne permettent pas de remettre en cause les conclusions de l’enquête s'agissant de l'aptitude à exercer les actes ordinaires de la vie. En effet, le fait de procéder à des travaux de couture afin de raccommoder des vêtements usagés ne constitue pas un tel acte au sens de la jurisprudence. Quant à l'impossibilité pour la recourante de se couper elle-même les ongles, si ce soin constitue une fonction partielle de la toilette et ainsi d'un acte ordinaire de la vie, il ne s'agit pas quantitativement d'une tâche nécessitant une aide régulière et importante. Le fait qu'elle ne s'alimente pas suffisamment n'est pas non plus lié à une impossibilité fonctionnelle, mais plutôt à un manque d'appétit. La recourante expose en outre qu'elle a limité ses déplacements à ceux qui sont strictement nécessaires. Cependant, elle est en mesure de prendre les transports publics sans assistance, si bien qu'on ne peut pas non plus admettre un besoin d'aide sur ce point. La même constatation vaut pour les courses. Si l'ami de la recourante s'en charge fréquemment, elle est néanmoins physiquement capable de se rendre dans les commerces à proximité afin d'y faire des emplettes. Le fait que ces tâches lui demandent de plus importants efforts qu'à une personne valide ne modifie pas l'appréciation de l'enquêtrice sur sa capacité à les réaliser. Partant, il n'y a pas lieu de s'écarter des conclusions claires et motivées de l'enquêtrice s'agissant du besoin d'aide pour accomplir les actes ordinaires de la vie. C'est ainsi à tort que la recourante fait grief à l'intimé de lui avoir accordé une allocation pour impotence faible en raison de son seul handicap visuel, sans examiner si les conditions d'octroi d'une allocation plus importante étaient remplies, puisque l'intimé a précisément pris sa décision en se fondant sur une enquête ayant permis d'exclure de tels besoins. Les témoignages écrits versés à l'appui du recours ne suffisent pas non plus à remettre en cause les constatations de l'enquêtrice. Il n'est en effet pas contesté que la recourante souffre d'atteintes invalidantes, qui ont une incidence certaine sur sa vie. Celles-ci ne l'empêchent cependant pas d'accomplir les actes ordinaires de la vie. Or, selon les dispositions légales précitées, un assuré qui n’a pas besoin d’aide pour exécuter ces actes n’a pas droit à une allocation pour impotent de degré moyen. La recourante conteste également les affirmations de l'enquêtrice sur la richesse de ses contacts. Elle invoque la pauvreté de sa vie sociale et la nécessité d’être encouragée par son ami pour sortir et fréquenter des manifestations, alléguant que cela démontre le besoin d’aide pour</w:t>
      </w:r>
    </w:p>
    <w:p>
      <w:r>
        <w:t>A/1901/2011 - 14/16 - établir des contacts, ce qui constitue un acte ordinaire au sens de la jurisprudence. Cet argument tombe cependant à faux. En effet, quelles que soient les divergences de points de vue entre l’enquêtrice et la recourante sur ce point, le besoin d’accompagnement pour entretenir des contacts des assurés atteints d’une grave déficience sensorielle est pris en compte et ils ont droit à ce titre à une allocation de degré faible, aux termes de l’art. 37 al. 3 RAI. Or, conformément à la jurisprudence citée, il n’y a pas lieu de prendre en considération ce critère une deuxième fois à titre de besoin d’aide pour les actes ordinaires de la vie.</w:t>
      </w:r>
    </w:p>
    <w:p>
      <w:r>
        <w:rPr>
          <w:b/>
        </w:rPr>
        <w:t>E. 10</w:t>
      </w:r>
    </w:p>
    <w:p>
      <w:r>
        <w:t>La recourante reproche également à l'intimé de ne pas avoir pris en considération que son besoin d'accompagnement n'est pas justifié par sa seule atteinte de la vision, mais également par ses troubles psychiques, en particulier son trouble de l'attention. Il est vrai que l'intimé, dans la note de travail du 5 mai 2011, a indiqué que la recourante ne présentait pas d'affection psychique alors que l'existence de tels troubles est établie. Cependant, même s'il fallait admettre que le TDA-H entraîne également un besoin d'accompagnement, cela ne modifierait pas le degré d'impotence reconnu à la recourante. En effet, l'art. 37 al. 2 RAI prévoit qu'un tel besoin ne confère qu'un droit à une allocation de degré faible, sans solution particulière permettant d'accorder une allocation plus importante dans les cas où un assuré souffre de plusieurs atteintes distinctes dont chacune suffirait à fonder un besoin d'accompagnement. En alléguant que la condition du besoin d'accompagnement est réalisée puisqu'elle a besoin d’aide dans son ménage et d’une assistance dans la gestion administrative de ses tâches, la recourante perd de vue que l'allocation de degré faible à laquelle elle peut prétendre en raison de ses problèmes de vue tient par définition compte d'un tel besoin. On notera au demeurant que les frais liés à la tenue du ménage sont pris en charge par le SPC. Quant aux difficultés de classement en particulier, la Cour de céans relève que d'un point de vue quantitatif, l'aide régulière apportée par Madame L___________, abstraction faite de l’important travail initial nécessaire en raison du retard accumulé dans le rangement, correspond effectivement à l'estimation de l'enquêtrice et représente moins de deux heures par semaine. En outre, il sied de rappeler que l'obligation de diminuer le dommage s'applique également dans l’évaluation de l’impotence (ATF non publié 8C_437/2009 du 3 décembre 2009, consid. 5.4). Quand bien même le tri et le classement des documents administratifs sont longs et laborieux pour la recourante, on peut exiger qu’elle mobilise plus d’efforts à cette fin qu’une personne qui n'est pas atteinte dans sa santé. Elle dispose d'ailleurs de moyens auxiliaires mis à sa disposition par l’intimé pour l'aider dans cette tâche.</w:t>
      </w:r>
    </w:p>
    <w:p>
      <w:r>
        <w:rPr>
          <w:b/>
        </w:rPr>
        <w:t>E. 11</w:t>
      </w:r>
    </w:p>
    <w:p>
      <w:r>
        <w:t>Eu égard à ce qui précède, il y a lieu de confirmer l'octroi d'une allocation pour impotent de degré faible. Il sied encore d'ajouter que le début du droit à une telle prestation était régi par l'art. 24 al. 1 LPGA pour les demandes déposées du 1er janvier 2008 au 31 décembre 2011 (ATF non publié 8C_233/2010 du 7 janvier 2011, consid. 2.1 et 2.2). Selon cette disposition, le droit à des prestations ou à des</w:t>
      </w:r>
    </w:p>
    <w:p>
      <w:r>
        <w:t>A/1901/2011 - 15/16 - cotisations arriérées s'éteint cinq ans après la fin du mois pour lequel la prestation était due et cinq ans après la fin de l'année civile pour laquelle la cotisation devait être payée. En l'espèce, l'intimé a octroyé l'allocation pour impotent avec effet rétroactif au mois de septembre 2009, soit à la date à laquelle le Dr A____________ a fait part des troubles oculaires de la recourante et du handicap qu'ils généraient. Partant, la date de début du droit à la prestation, que la recourante ne conteste d'ailleurs pas, ne prête pas non plus flanc à la critique.</w:t>
      </w:r>
    </w:p>
    <w:p>
      <w:r>
        <w:rPr>
          <w:b/>
        </w:rPr>
        <w:t>E. 12</w:t>
      </w:r>
    </w:p>
    <w:p>
      <w:r>
        <w:t>Mal fondé, le recours est rejeté. Bien que la procédure ne soit pas gratuite en matière d'assurance-invalidité (art. 69 al. 1bis LAI), il y a lieu en l'espèce de renoncer à la perception d'un émolument au vu des circonstances (art. 12 al. 1 du règlement sur les frais, émoluments et indemnités en procédure administrative du 30 juillet 1986, RSG E 510.03). En effet, la recourante a pris une conclusion tendant à l'octroi de l'assistance juridique et à la dispense des frais judiciaires, quand bien même celle-ci a été déclarée sans objet en tant qu'elle portait sur les avances de frais.</w:t>
      </w:r>
    </w:p>
    <w:p>
      <w:r>
        <w:t>A/1901/2011 - 16/16 -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