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ATAS/433/2018 vom 23. Mai 2018</w:t>
      </w:r>
    </w:p>
    <w:p>
      <w:r>
        <w:t>GE Cour de justice, 2018-05-23, FR</w:t>
      </w:r>
    </w:p>
    <w:p>
      <w:r>
        <w:rPr>
          <w:b/>
        </w:rPr>
        <w:t xml:space="preserve">Quelle: </w:t>
      </w:r>
      <w:r>
        <w:t>https://mcp.opencaselaw.ch/entscheid/ge_gerichte_ATAS_433_2018</w:t>
      </w:r>
    </w:p>
    <w:p>
      <w:r>
        <w:t>FR: GE_GERICHTE ATAS/433/2018 du 23 mai 2018</w:t>
      </w:r>
    </w:p>
    <w:p>
      <w:r>
        <w:t>IT: GE_GERICHTE ATAS/433/2018 del 23 maggio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1er al. 1 et 2 LACI, les dispositions de la LPGA, à l’exclusion de ses art. 21 et 24 al. 1, s’appliquent à l’assurance-chômage obligatoire et à l’indemnité en cas d’insolvabilité.</w:t>
      </w:r>
    </w:p>
    <w:p>
      <w:r>
        <w:rPr>
          <w:b/>
        </w:rPr>
        <w:t>E. 3</w:t>
      </w:r>
    </w:p>
    <w:p>
      <w:r>
        <w:t>Interjeté dans les forme et délai prescrits par la loi, le recours est recevable (art. 38 et art. 56 ss LPGA).</w:t>
      </w:r>
    </w:p>
    <w:p>
      <w:r>
        <w:rPr>
          <w:b/>
        </w:rPr>
        <w:t>E. 4</w:t>
      </w:r>
    </w:p>
    <w:p>
      <w:r>
        <w:t>Le litige porte sur le droit du recourant à une indemnité pour insolvabilité.</w:t>
      </w:r>
    </w:p>
    <w:p>
      <w:r>
        <w:rPr>
          <w:b/>
        </w:rPr>
        <w:t>E. 5</w:t>
      </w:r>
    </w:p>
    <w:p>
      <w:r>
        <w:t>Selon l’art. 51 al. 1 LACI, les travailleurs assujettis au paiement des cotisations, qui sont au service d'un employeur insolvable sujet à une procédure d'exécution forcée en Suisse ou employant des travailleurs en Suisse, ont droit à une indemnité pour insolvabilité (ci-après indemnité)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 (let. c). Aux termes de l’art. 52 al. 1 LACI, l'indemnité couvre les créances de salaire portant sur les quatre derniers mois au plus d'un même rapport de travail, jusqu'à concurrence, pour chaque mois, du montant maximal visé à l'art. 3 al. 2. Les allocations dues aux travailleurs font partie intégrante du salaire. Conformément à l’art. 55 LACI, dans la procédure de faillite ou de saisie, le travailleur est tenu de prendre toutes les mesures propres à sauvegarder son droit envers l'employeur, jusqu'à ce que la caisse l'informe de la subrogation dans ladite</w:t>
      </w:r>
    </w:p>
    <w:p>
      <w:r>
        <w:t>A/4624/2017 - 7/9 - procédure. Une fois que la caisse est devenue partie à la procédure, le travailleur est tenu de l'assister utilement dans la défense de ses droits (al. 1). Les dispositions des art. 51ss LACI ont introduit une assurance perte de gain en cas d'insolvabilité de l'employeur, destinée à combler une lacune dans le système de protection sociale. Pour le législateur, le privilège conféré aux créances de salaire par l’art. 219 de la loi sur la poursuite pour dettes et la faillite (LP - RS 281.1)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(arrêt du Tribunal fédéral des assurances C 143/01 du 23 novembre 2001, consid. 3a). L’indemnité en cas d’insolvabilité ne couvre que des créances de salaire qui portent sur un travail réellement fourni (ATF 127 V 185 consid. 3b; arrêt du Tribunal fédéral des assurances C 326/01 du 19 avril 2002 consid. 2a); par exemple, elle ne peut pas être octroyée pour des prétentions en raison d’un congédiement immédiat et injustifié du travailleur (ATF 125 V 492 consid. 3b et les références citées). La durée de quatre mois constitue aussi en quelque sorte la période maximale durant laquelle un employé impayé est censé continuer à travailler sans être rémunéré par son employeur. Si cette période se prolonge, on doit attendre de l’employé en question qu’il use des prérogatives de l’art. 337a CO, c’est-à-dire qu’il mette en demeure son employeur de lui fournir des sûretés, dans un bref délai, sous menace de résiliation du contrat de travail (Boris RUBIN, Assurance- chômage, 2006, p. 563). Selon la jurisprudence, des interventions orales ne suffisent pas pour satisfaire à l’obligation de réduire le dommage (arrêt du Tribunal fédéral 8C_956/2012 du 19 août 2013). Toutefois, l'obligation de diminuer le dommage qui incombe déjà au travailleur avant la résiliation des rapports de travail, si l'employeur ne verse pas le salaire – ou pas entièrement – répond à des exigences moins élevées qu'après le congé. Pour refuser le droit en application de l'art. 55 LACI, il faut que l'assuré ait commis au moins une négligence grave. L'employé qui est parfaitement au courant du fait que son employeur ne peut pas le rémunérer n'a pas droit à l'indemnité s'il s'accommode de cette situation. Il doit alors entamer des démarches sérieuses et contraignantes pour obtenir le paiement de son salaire. À plus forte raison, le fait de ne rien entreprendre pour permettre à l'employeur d'investir les liquidités dans d'autres projets, contrevient à l'obligation de réduire le dommage (Boris RUBIN, op. cit. page 578 et les références citées). L'obligation pour l'assuré de réduire le dommage, selon l'art. 55 al. 1 LACI, s'applique même lorsque le rapport de travail est dissout avant l'ouverture de la procédure de faillite. Après la résiliation, l'assuré ne peut attendre plusieurs mois avant d'intenter une action judiciaire contre son ex-employeur. Il doit en effet</w:t>
      </w:r>
    </w:p>
    <w:p>
      <w:r>
        <w:t>A/4624/2017 - 8/9 - compter avec une éventuelle péjoration de la situation financière de l'employeur et donc avec une augmentation des difficultés, pour l'assurance-chômage, de récupérer les créances issues de la subrogation (arrêt du Tribunal fédéral 8C_66/2013 du 18 novembre 2013 consid. 4.4; Boris RUBIN, Commentaire de la loi sur l'assurance-chômage, 2014, n° 11 ad art. 55 LACI).</w:t>
      </w:r>
    </w:p>
    <w:p>
      <w:r>
        <w:rPr>
          <w:b/>
        </w:rPr>
        <w:t>E. 6</w:t>
      </w:r>
    </w:p>
    <w:p>
      <w:r>
        <w:t>En l'espèce, il est établi par les pièces au dossier, en particulier les échanges de SMS, que le recourant a réclamé à plusieurs reprises entre février et novembre 2012 le paiement de son salaire à son employeur. Aucune pièce n'atteste d'autres démarches concrètes en ce sens par la suite pendant près d'an et demi, soit jusqu'au 14 mai 2014, date à laquelle le recourant a saisi le Tribunal des prud'hommes d'une action contre la société pour ses arriérés de salaires. Au vu de la jurisprudence du Tribunal fédéral, force est de constater que l'assuré n'a pas respecté son obligation de réduire le dommage, selon l'art. 55 al. 1 LACI. Il devait en effet agir en justice sans attendre. Les échanges de SMS qu'il a produits à la procédure démontrent qu'il ne pouvait se fier aux promesses de son employeur et n’attestaient pas de négociations sérieuses qui auraient pu justifier qu'il attende avant d'entamer une action aux prud'hommes. Il en résulte que c'est à bon droit que l'intimée a refusé au recourant l'indemnité en cas d'insolvabilité. La question de savoir si celui-ci a effectivement travaillé pour l'employeur de mai à août 2012 peut dès lors rester ouverte.</w:t>
      </w:r>
    </w:p>
    <w:p>
      <w:r>
        <w:rPr>
          <w:b/>
        </w:rPr>
        <w:t>E. 7</w:t>
      </w:r>
    </w:p>
    <w:p>
      <w:r>
        <w:t>Infondé, le recours sera rejeté.</w:t>
      </w:r>
    </w:p>
    <w:p>
      <w:r>
        <w:rPr>
          <w:b/>
        </w:rPr>
        <w:t>E. 8</w:t>
      </w:r>
    </w:p>
    <w:p>
      <w:r>
        <w:t>La procédure est gratuite (art. 61 let. a LPGA).</w:t>
      </w:r>
    </w:p>
    <w:p>
      <w:r>
        <w:t>A/4624/2017 - 9/9 -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