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ATAS/432/2018 vom 23. Mai 2018</w:t>
      </w:r>
    </w:p>
    <w:p>
      <w:r>
        <w:t>GE Cour de justice, 2018-05-23, FR</w:t>
      </w:r>
    </w:p>
    <w:p>
      <w:r>
        <w:rPr>
          <w:b/>
        </w:rPr>
        <w:t xml:space="preserve">Quelle: </w:t>
      </w:r>
      <w:r>
        <w:t>https://mcp.opencaselaw.ch/entscheid/ge_gerichte_ATAS_432_2018</w:t>
      </w:r>
    </w:p>
    <w:p>
      <w:r>
        <w:t>FR: GE_GERICHTE ATAS/432/2018 du 23 mai 2018</w:t>
      </w:r>
    </w:p>
    <w:p>
      <w:r>
        <w:t>IT: GE_GERICHTE ATAS/432/2018 del 23 maggio 2018</w:t>
      </w:r>
    </w:p>
    <w:p>
      <w:pPr>
        <w:pStyle w:val="Heading2"/>
      </w:pPr>
      <w:r>
        <w:t>Erwägungen</w:t>
      </w:r>
    </w:p>
    <w:p>
      <w:r>
        <w:rPr>
          <w:b/>
        </w:rPr>
        <w:t>E. 3</w:t>
      </w:r>
    </w:p>
    <w:p>
      <w:r>
        <w:t>octobre 2017 qui doit se voir reconnaître une pleine valeur probante. 11. Il convient dès lors de déterminer le taux d'invalidité de la recourante. a.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w:t>
      </w:r>
    </w:p>
    <w:p>
      <w:r>
        <w:t>A/3209/2016 - 22/32 -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(art. 27bis al. 1 RAI). c. Par modification du 1er décembre 2017, entrée en vigueur le 1er janvier 2018 du RAI,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 européenne des droits de l’homme (ci-après la CourEDH) (art. 27 et 27bis al. 2 à 4 RAI). Le nouveau mode de calcul accorde un poids égal aux conséquences d’une atteinte à la santé sur l’exercice d’une activité lucrative et sur l’accomplissement des travaux habituels. Dans le domaine professionnel, la détermination du taux d’invalidité se base sur l’hypothèse d’une activité lucrative exercée à plein temps; de même, en ce qui concerne les travaux habituels, le calcul est aussi effectué comme si la personne s’y consacrait à plein temps. Les tâches ménagères et familiales sont ainsi mieux prises en compte</w:t>
      </w:r>
    </w:p>
    <w:p>
      <w:r>
        <w:t>A/3209/2016 - 23/32 - (Rapport explicatif du Conseil fédéral dans son communiqué de presse du 1er décembre 2017 – https://www.bsv.admin.ch/bsv/fr/home/publications-et- services). Les rentes en cours octroyées jusqu’au 31 décembre 2017 en application de la méthode mixte doivent être soumises à une révision, à initier avant fin 2018 (al. 1 des dispositions transitoires de la modification du RAI du 1er décembre 2017). Au cours de ces révisions, les faits déterminants devront être fondamentalement réévalués d’un point de vue médical et économique et une nouvelle enquête sera généralement nécessaire (cf. Lettre circulaire AI n° 372 du 9 janvier 2018). Lorsque l'octroi d'une rente a été refusé avant l'entrée en vigueur de la modification du 1er décembre 2017 parce que le taux d'invalidité était insuffisant à un assuré exerçant une activité lucrative à temps partiel et accomplissant par ailleurs des travaux habituels, une nouvelle demande sera examinée s'il paraît vraisemblable que le calcul du taux d'invalidité conformément à l'art. 27bis al. 2 à 4 RAI, aboutira à la reconnaissance d'un droit à la rente (al. 2 des dispositions transitoires de la modification du RAI du 1er décembre 2017). Dans ce cas de figure, c’est à l’assuré qu’il revient de déposer une nouvelle demande. L’office AI est tenu d’examiner la nouvelle demande s’il paraît vraisemblable que le calcul du taux d’invalidité aboutira à la reconnaissance d’un droit à la rente (Office fédéral des assurances sociales, rapport explicatif concernant la modification du règlement du 17 janvier 1961 – évaluation de l’invalidité des assurés exerçant une activité lucrative à temps partiel, p. 15). Sur le plan matériel, sont en principe applicables les règles de droit en vigueur au moment où les faits juridiquement déterminants se sont produits (ATF 129 V 1 consid. 1; ATF 127 V 467 consid. 1 et les références). d. Lorsqu'il convient d'évaluer l'invalidité d'un assuré d'après la méthode mixte, applicable jusqu'au 31 décembre 2017, comme c'est le cas en l'espèce,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aRAI, ainsi que les art. 16 LPGA et 28a al. 2 LAI en corrélation avec les art. 27 RAI et 8 al. 3 LPGA). 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A/3209/2016 - 24/32 -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w:t>
      </w:r>
    </w:p>
    <w:p>
      <w:r>
        <w:t>A/3209/2016 - 25/32 -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n'y a pas lieu de tenir compte des limitations fonctionnelles au titre d'un abattement supplémentaire lorsqu'elles ont déjà conduit un médecin à réduire la capacité de travail d'un assuré, car cela reviendrait à prendre en compte deux fois le même critère (arrêt du Tribunal fédéral 9C_637/2014 du 6 mai 2015).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Le critère du taux partiel d'activité ne constitue pas un élément pertinent pour justifier un abattement pour les femmes. En effet,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w:t>
      </w:r>
    </w:p>
    <w:p>
      <w:r>
        <w:t>A/3209/2016 - 26/32 - (arrêts du Tribunal fédéral 8C_379/2011 du 26 août 2011 consid. 4.2 et 9C_160/2014 du 30 juin 2014). 12. Il convient en premier lieu de déterminer si c'est à juste titre que l'OAI a calculé le taux d'invalidité de la recourante selon la méthode mixte. Celle-ci a indiqué à la chambre de céans qu'après son arrivée en Suisse, elle avait travaillé à 100% sans être déclarée, ce qu'elle n'a toutefois pas été en mesure de prouver. Elle a encore déclaré avoir, dès 2009, travaillé comme caissière à la C______ à 50%, car elle avait déjà ses problèmes de dos. Or, il ressort de l'anamnèse du rapport d'expertise du 3 octobre 2017 qu'en 2009, elle ne souffrait presque plus de douleurs depuis une première intervention en Italie pour une hernie discale en 2005. Ainsi, l'on ne peut pas retenir comme établi que son choix de travailler à temps partiel en 2009 était lié à ses problèmes de santé. Ce choix n'apparaît pas non plus lié à la nécessité de s'occuper de ses enfants, qui étaient alors âgés de 17 et 13 ans et donc relativement indépendants. La recourante a indiqué à l'expert, selon le rapport précité, qu'elle avait ensuite augmenté son taux d'activité à 73% précisant avoir souhaité un 80%. L'on ne peut tirer de cette déclaration la conclusion qu'elle avait fait le libre choix de travailler à temps partiel, car il est établi, par le rapport d'expertise, qu'à cette époque elle souffrait encore de douleurs lombaires suite à son opération de février 2011. Le rapport d'enquête économique sur le ménage du 13 novembre 2012, mentionne que « selon ses dires, elle (l'assurée) aurait continué à travailler à 50% sans atteinte à la santé. Elle pense même qu’elle aurait travaillé à un taux supérieur, mais ne l’a pas fait en raison de ses problèmes de dos ». Cette déclaration est ambiguë et l'on ne peut en tirer la conclusion que sans ses problèmes de dos, la recourante aurait travaillé à 100%. En effet, un taux supérieur à 50% ne signifiait pas forcément un plein temps. Ce rapport tirait à tort la conclusion que la recourante se contentait d'un temps partiel, du fait qu'elle ne s’était pas inscrite au chômage et n’avait pas recherché d’autres emplois pour compléter son revenu, dès lors que dès février 2011, il est établi qu'elle souffrait de ses problèmes de dos. Selon le rapport d’enquête économique sur le ménage du 31 mai 2016, l’assurée avait déclaré que sans atteinte à la santé, elle aurait poursuivi son activité de caissière à temps partiel. S'agissant de son parcours de vie, il faut constater que si la recourante a beaucoup travaillé avant de se marier, elle a totalement cessé de le faire après la naissance de ses enfants. L'époux de l'assurée semble avoir travaillé régulièrement d'abord dans la reliure pendant sept ans, puis comme responsable des bâtiments pour la Ville de Genève, de sorte qu'il n'était pas absolument nécessaire que la recourante travaille à temps plein. En conclusion, au vu des déclarations fluctuantes de cette dernière, de son état de santé, de sa situation personnelle et de son parcours de vie, il n'apparaît pas établi, au degré de la vraisemblance prépondérante, que sans invalidité, elle aurait travaillé à 100% en 2015. C'est donc à juste titre que l'OAI a établi le taux d'invalidité de la recourante selon la méthode mixte.</w:t>
      </w:r>
    </w:p>
    <w:p>
      <w:r>
        <w:t>A/3209/2016 - 27/32 - 13. La recourante a fait valoir que l'OAI n'aurait pas dû appliquer la méthode mixte, car la CourEDH l'avait jugée discriminatoire. a. Dans le cas d’une assurée qui percevait une rente entière d’invalidité, que l’assurance-invalidité entendait réduire à une demi-rente à la suite de la naissance de ses jumeaux en se fondant sur le fait que l’assurée avait déclaré vouloir diminuer son activité rémunérée pour s'occuper de son foyer et de ses enfants, la CourEDH a admis que pour la grande majorité des femmes souhaitant travailler à temps partiel à la suite de la naissance d'un enfant, la méthode mixte s’avérait discriminatoire. La différence de traitement subie par l’assurée ne reposait pas sur une justification raisonnable. Elle a donc admis une violation de l’art. 14 de la Convention de sauvegarde des droits de l’homme et des libertés fondamentales du 4 novembre 1950 (CEDH - RS 0.101), combiné avec l’art. 8 CEDH (droit au respect de la vie privée et familiale) (arrêt de la CourEDH du 2 février 2016 Di Trizio contre Suisse, n° 7186/09 § 80-104). Selon le Tribunal fédéral, l’arrêt Di Trizio ne s’applique qu’aux cas dans lesquels un assuré qui pouvait percevoir une rente entière d’invalidité en qualité d’actif perdait ce droit uniquement au motif qu’il était considéré comme actif à temps partiel en raison de la naissance de ses enfants et de la réduction de son temps de travail qui s’en suivait. Dans une telle situation, l’application de la méthode mixte ne pouvait mener à une suppression de la rente ou à une limitation dans le temps de la rente accordée à titre rétroactif (arrêt du Tribunal fédéral 9C_399/2016 du 18 janvier 2017 consid. 4.1.1). La suppression, mais également la réduction en suite d’une révision d’une rente d’invalidité était contraire à la CEDH lorsque seuls des motifs familiaux (naissance des enfants et réduction consécutive du taux d’activité) justifiaient le passage d’un statut d’actif à celui d’un statut de personne active à temps partiel. Dans un tel cas, la rente en cours devait continuer d’être versée (arrêt du Tribunal fédéral 9C_604/2016 du 1er février 2017 consid. 3.3.4). On notera que la doctrine a également considéré que l’arrêt Di Trizio ne condamnait pas définitivement l’utilisation de la méthode mixte pour l’évaluation de l’invalidité des assurés se voyant reconnaître un statut partiellement actif et partiellement ménager, la CourEDH s’étant uniquement prononcée dans le contexte particulier de la révision du droit aux prestations d’une assurée à la suite de la naissance de ses enfants (Anne-Sylvie DUPONT, Arrêt Di Trizio c. Suisse – une appréciation, REAS 2016 p. 479). Par la suite, le Tribunal fédéral a contesté l’existence d’une violation des art. 14 et 8 CEDH en cas d’application de la méthode mixte à une assurée travaillant à temps partiel et qui n’avait plus de responsabilités éducatives envers des enfants mineurs (arrêts du Tribunal fédéral 9C_514/2016 du 18 janvier 2017 consid. 3.2.1). b. En l’espèce, la recourante travaillait à temps partiel lors de son atteinte à la santé ayant conduit à son incapacité partielle de travailler et ses enfants étaient alors relativement indépendants. Cette situation diffère ainsi de celles dans lesquelles on peut, selon le Tribunal fédéral, renoncer à l’application de la méthode mixte. C'est</w:t>
      </w:r>
    </w:p>
    <w:p>
      <w:r>
        <w:t>A/3209/2016 - 28/32 - donc à juste titre que l'intimé a utilisé cette méthode pour déterminer le taux d'invalidité de la recourante. 14. Le taux d'invalidité doit se calculer dès le moment de la naissance du droit à la rente soit en l'occurrence, à l'échéance du délai d'attente d'un an dès l'incapacité durable de travail, soit en février 2016. Au moment de son atteinte à la santé, la recourante travaillait comme caissière à 73% et s'occupait de ses travaux habituels à 27%. À l'échéance du délai d'attente, en février 2016, sa capacité de travail résiduelle était de 50%. Les empêchements dans la tenue de son ménage étaient de 17%. Selon le questionnaire employeur, en 2015, son salaire annuel était de CHF 36'622.-, soit CHF 36'835.87 en 2016 (CHF 36'622.- x 2239 / 2226). Pour fixer le salaire avec invalidité, il y a lieu de se fonder sur le tableau TA1_tirage_skill_level, ligne total de l'ESS 2014, qui indique qu'une femme travaillant dans une activité de niveau 1 (simple et répétitive) pouvait espérer réaliser un salaire mensuel de CHF 4'300.-, soit un salaire annuel de CHF 51'600.-. En tenant compte de la durée moyenne usuelle de travail dans les entreprises en 2016, soit 41.7 heures selon les statistiques de l'office fédéral de la statistique DNT, le salaire à prendre en compte est de CHF 53'793.- (CHF 51'600.- x 41.7 / 40), de CHF 54'253.39 indexé à 2016 (CHF 53'793.- x 2239 /2220), et de CHF 27'126.69 à 50%. Il y a encore lieu de procéder à un abattement supplémentaire du salaire avec invalidité de 10% pour tenir compte des limitations fonctionnelles sur le plan somatique qui n'ont pas été prises en compte par les experts dans la capacité de travail résiduelle de la recourante. Il n'y a pas lieu de réduire davantage le salaire pour tenir compte du fait que seul un temps partiel et une activité légère sont possibles selon la jurisprudence susmentionnée. Ainsi le salaire avec invalidité doit être fixé à CHF 24'413.40 (CHF 27'126.- – CHF 2'712.60). La perte de gain est de CHF 12'422.47, ce qui donne un taux d'invalidité de 34% (CHF 12'422.47 x 100 / CHF 36'835.87 = 33.72% arrondi à 34%). Activités Part Perte Degré d'invalidité professionnelles 73% 34% 24.82% travaux hab. 27% 17% 5% Le degré d'invalidité total est de 29.82%, arrondis à 30%, ce qui n'ouvre pas de droit à une rente d'invalidité pour la recourante. 15. La recourante a conclu à des mesures de réadaptation. a. À teneur de l’art. 8 al. 1 LAI, les assurés invalides ou menacés d’une invalidité (art. 8 LPGA) ont droit à des mesures de réadaptation pour autant que ces mesures soient nécessaires et de nature à rétablir, maintenir ou améliorer leur capacité de</w:t>
      </w:r>
    </w:p>
    <w:p>
      <w:r>
        <w:t>A/3209/2016 - 29/32 -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b.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Le seuil minimum fixé par la jurisprudence pour ouvrir droit à une mesure de reclassement est une diminution de la capacité de gain de l’ordre de 20% (ATF 130 V 488 consid. 2 et les références).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industrielle légère avec alternance des positions et de l'expérience professionnelle acquise dans le contrôle des machines, il existe un nombre significatif d'activités adaptées aux atteintes du recourant que celui-ci doit pouvoir exercer sans avoir besoin d'une mesure de reclassement (arrêt du Tribunal fédéral 9C_467/2012 du 25 février 2013 consid. 5.2). c. Aux termes de l'art. 18 al. 1 LAI (nouvelle teneur selon la novelle du 6 octobre 2006), l'assuré présentant une incapacité de travail et susceptible d'être réadapté a droit à un soutien actif dans la recherche d'un emploi approprié (let. a) et à un conseil suivi afin de conserver un emploi (let. b).</w:t>
      </w:r>
    </w:p>
    <w:p>
      <w:r>
        <w:t>A/3209/2016 - 30/32 -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I 595/02 du 13 février 2003 consid. 1.2). Le Tribunal fédéral a jugé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d.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arrêt du Tribunal fédéral 9C_54/2010 du 19 octobre 2010). Il convient dans chaque cas de vérifier que la personne assurée est concrètement en mesure de mettre à profit sa capacité de gain sur le marché équilibré du travail (art.</w:t>
      </w:r>
    </w:p>
    <w:p>
      <w:r>
        <w:rPr>
          <w:b/>
        </w:rPr>
        <w:t>E. 7</w:t>
      </w:r>
    </w:p>
    <w:p>
      <w:r>
        <w:t>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e. En l'espèce, au vu du taux d'invalidité de 30% de la recourante, une mesure de reclassement au sens de l’art. 17 LAI est envisageable. Une telle mesure ne se justifie toutefois pas, dès lors qu'elle exerçait avant son invalidité l'activité de caissière qui ne requiert pas de formation spécifique et que les activités simples et répétitives qu'elle est à même d'exercer ne nécessitent pas de formation.</w:t>
      </w:r>
    </w:p>
    <w:p>
      <w:r>
        <w:t>A/3209/2016 - 31/32 - Dans la mesure où il n'apparaît pas que les limitations fonctionnelles de la recourante sont de nature à lui causer des difficultés pour trouver un emploi, elle n'a pas non plus droit à une mesure d'aide au placement. 16. Le nouveau mode de calcul mixte pouvant être plus favorable à la recourante, il se justifie de renvoyer la cause à l'intimé pour examen de sa situation postérieure au 1er janvier 2018, selon l'art. 27bis al. 2 à 4 RAI. 17. Infondé, le recours sera rejeté. 18. La recourante n'obtenant pas gain de cause dans ses conclusions, elle n'a pas droit à des dépens et un émolument de CHF 200.- sera mis à sa charge (art. 69 al. 1bis LAI).</w:t>
      </w:r>
    </w:p>
    <w:p>
      <w:r>
        <w:t>A/3209/2016 - 32/32 -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