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ATAS/432/2012 vom 28. März 2012</w:t>
      </w:r>
    </w:p>
    <w:p>
      <w:r>
        <w:t>GE Cour de justice, 2012-03-28, FR</w:t>
      </w:r>
    </w:p>
    <w:p>
      <w:r>
        <w:rPr>
          <w:b/>
        </w:rPr>
        <w:t xml:space="preserve">Quelle: </w:t>
      </w:r>
      <w:r>
        <w:t>https://mcp.opencaselaw.ch/entscheid/ge_gerichte_ATAS_432_2012</w:t>
      </w:r>
    </w:p>
    <w:p>
      <w:r>
        <w:t>FR: GE_GERICHTE ATAS/432/2012 du 28 mars 2012</w:t>
      </w:r>
    </w:p>
    <w:p>
      <w:r>
        <w:t>IT: GE_GERICHTE ATAS/432/2012 del 28 marzo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LPP; art. 142 code civil). Sa compétence pour juger du cas d’espèce est ainsi établie.</w:t>
      </w:r>
    </w:p>
    <w:p>
      <w:r>
        <w:rPr>
          <w:b/>
        </w:rPr>
        <w:t>E. 2</w:t>
      </w:r>
    </w:p>
    <w:p>
      <w:r>
        <w:t>La demande respecte les conditions de forme prescrites par la loi, de sorte qu'elle est recevable (art. 89B de la loi sur la procédure administrative, du 12 septembre 1985 (LPA ; RS E 5 10).</w:t>
      </w:r>
    </w:p>
    <w:p>
      <w:r>
        <w:rPr>
          <w:b/>
        </w:rPr>
        <w:t>E. 3</w:t>
      </w:r>
    </w:p>
    <w:p>
      <w:r>
        <w:t>Est litigieuse en l'espèce la question de savoir si le demandeur peut prétendre à une rente d'invalidité de l'institution de prévoyance de son dernier employeur, question qui est liée au point de savoir s'il existe une connexité temporelle et matérielle entre les incapacités de travail survenues durant le contrat de travail et celle qui a donné lieu à l'octroi d'un trois-quarts de rente à compter du 17 juillet 2007.</w:t>
      </w:r>
    </w:p>
    <w:p>
      <w:r>
        <w:t>A/1468/2011 - 10/15 -</w:t>
      </w:r>
    </w:p>
    <w:p>
      <w:r>
        <w:rPr>
          <w:b/>
        </w:rPr>
        <w:t>E. 4</w:t>
      </w:r>
    </w:p>
    <w:p>
      <w:r>
        <w:t>Ont droit à des prestations d’invalidité les invalides qui étaient assurés lors de la survenance de l’incapacité de travail dont la cause est à l’origine de l’invalidité (art. 23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w:t>
      </w:r>
    </w:p>
    <w:p>
      <w:r>
        <w:t>A/1468/2011 - 11/15 -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 invalidité, on devrait alors envisager une durée minimale d’interruption de l’activité de travail de trois mois, conformément à l’art. 88a al. 1 du règlement sur l’assurance-invalidité, du 17 janvier 1961 (RAI ; RS 831.201). Ces principes s'appliquent aussi lorsque plusieurs atteintes à la santé sont la cause de l'invalidité. Il ne suffit alors pas de constater la persistance d'une incapacité de gains ou d'une incapacité de travail qui a débuté durant l'affiliation à l'institution de prévoyance pour ouvrir le droit à une prestation de prévoyance. Au contraire, il y a lieu d'examiner séparément, en relation avec chaque atteinte à la santé, si l'incapacité de travail qui en résulte est survenue durant l'affiliation à l'institution de prévoyance et est à l'origine d'une invalidité (arrêt du Tribunal fédéral P118/04 du 23 décembre 2005 consid. 3.3).</w:t>
      </w:r>
    </w:p>
    <w:p>
      <w:r>
        <w:rPr>
          <w:b/>
        </w:rPr>
        <w:t>E. 5</w:t>
      </w:r>
    </w:p>
    <w:p>
      <w:r>
        <w:t>Selon la jurisprudence, la notion d'incapacité de travail est définie comme étant la « diminution de l'aptitude fonctionnelle dans sa profession ou son domaine d'activité » (ATF 130 V 97 consid. 3.2 et les références).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w:t>
      </w:r>
    </w:p>
    <w:p>
      <w:r>
        <w:t>A/1468/2011 - 12/15 - être établi, selon le droit des assurances sociales, avec le degré de preuve habituel de vraisemblance prépondérante (ATF 126 V 353 consid. 5b et les références).</w:t>
      </w:r>
    </w:p>
    <w:p>
      <w:r>
        <w:rPr>
          <w:b/>
        </w:rPr>
        <w:t>E. 6</w:t>
      </w:r>
    </w:p>
    <w:p>
      <w:r>
        <w:t>En l'espèce, il n'est pas contesté que le recourant a fait l'objet de trois méniscectomies en 1975, 1978 et 1984 qui ont entraîné des incapacités de travail pendant la durée de l'affiliation à l'intimée. Pour la dernière intervention est notamment établie une incapacité de travail du 20 novembre 1984 au 1er mars 1985, d'abord à 100 % puis à 50 %. Toutefois, par la suite, le recourant a recouvré une pleine capacité de travail. Par conséquent, aucune connexité temporelle ne saurait être admise entre les incapacités de travail dues aux méniscectomies et celle qui est à l'origine de l'octroi d'un quart de rente à partir de juillet 2007, plus de 22 ans s'étant écoulés depuis lors.</w:t>
      </w:r>
    </w:p>
    <w:p>
      <w:r>
        <w:rPr>
          <w:b/>
        </w:rPr>
        <w:t>E. 7</w:t>
      </w:r>
    </w:p>
    <w:p>
      <w:r>
        <w:t>Se pose toutefois la question de savoir si l'incapacité de travail reconnue par l'assurance-invalidité du 1er septembre 2000 au 31 juillet 2002 était également due aux affections du genou. La même question se pose pour la rhizarthrose et les lombalgies. Il y a lieu de constater que les périodes d'incapacité de travail partielle ou totale certifiées depuis l'accident du demandeur en date du 23 janvier 1996 étaient toutes justifiées par l'affection du coude droit, puis des deux coudes. Par ailleurs, le recourant a motivé sa demande de prestations d'assurance-invalidité du 28 mars 2002 par une épicondyalgie chronique et une atteinte du tunnel carpien. A noter également que le Dr B__________ a estimé, dans son rapport du 13 mai 2002, que le recourant disposait d'une capacité de travail de 100% dans une activité de magasinier, de vendeur ou de coursier, soit dans des activités qui ne sont en principe pas adaptées à des gonarthroses, dès lors qu'elles s'exercent en position débout. Dans son expertise du 30 juin 2005, le Dr F__________ n'a mentionné que des limitations concernant les membres supérieurs et ne voyait pas d'objections à ce que le demandeur travaille en position debout, tout en retenant dans les diagnostics un status après double méniscectomie. Aucun document médical n'atteste d'une incapacité de travail ou d'une diminution de rendement pendant la durée des services pour le dernier employeur en raison de gonalgies. Il ressort de surcroît du courrier du 28 septembre 2007 du Dr G__________ au mandataire du demandeur que c'est seulement en février 2006 que celui-ci s'est plaint de gonalgies bilatérales entraînant des limitations fonctionnelles pour des longues marches, la station debout prolongée et la flexion des genoux en charge. Le demandeur fait valoir que les atteintes aux genoux existaient déjà en 1997 et que les limitations fonctionnelles provoquées par ces atteintes étaient identiques en 1997 à celles existant en 2006. Il soutient que, n'ayant plus travaillé après son accident en 1996 en raison d'autres pathologies, cela n'a pas été médicalement constaté. Il doit certes être admis que le recourant présentait déjà en 1997 une gonarthrose tricompartimentale avancée au genou droit, comme cela ressort du</w:t>
      </w:r>
    </w:p>
    <w:p>
      <w:r>
        <w:t>A/1468/2011 - 13/15 - rapport du Dr E__________ du 25 février 2003. Néanmoins, après son accident de 1996, il a rapidement repris le travail, selon la note d'entretien du 21 septembre 2001 de la SUVA avec l'infirmière et le responsable direct de l'assuré chez X__________. Après une incapacité de travail totale, puis à 50% du 26 octobre au 13 décembre 1999, il a repris le travail jusqu'au 22 mars 2000, avant d'être de nouveau incapable de travailler. Il est donc inexact qu'il n'a plus exercé son métier longtemps avant d'être licencié, de sorte que les limitations fonctionnelles aux genoux ne pouvaient plus être constatées. Au contraire, en dépit de la gonarthrose au genou droit, présente depuis au moins 1997, il a pu encore travailler dans sa profession, sans à aucun moment faire état de gonalgies handicapantes. Son dernier employeur a en outre considéré que le demandeur a toujours effectué son travail à entière satisfaction, selon la note d'entretien précitée. Il ne s'est pas plus plaint de gonalgies pendant son stage du 27 février au 31 mai 2002 à l'Atelier de Réadaptation Prépofessionnelle de la Clinique de réadaptation des HUG. Il ne ressort toutefois pas du rapport y relatif, si le demandeur a dû travailler en position debout. Partant, au degré de la vraisemblance prépondérante, il y a lieu d'admettre qu'en 2000/2001, le demandeur ne souffrait pas encore d'une gêne notable aux genoux limitant sa capacité de travail dans sa profession de monteur de transformateurs, même si l'existence d'atteintes aux genoux ne saurait être niée à cette époque. Il en va de même pour la rhizarthrose et les lombalgies, de sorte qu'il y a lieu d'admettre qu'il n'y a aucune connexité matérielle entre les épicondyalgies constatées en 2000/2001 et les atteintes qui ont motivé le dépôt d'une nouvelle demande de prestations d'invalidité en mai 2009. Il sied enfin de rappeler qu'il ne suffit pas de constater la persistance d'une incapacité de travail qui a commencé pendant l'affiliation à l'institution de prévoyance, mais qu'il faut déterminer, pour chaque atteinte à la santé, si l'incapacité de travail qui en résulte est survenue durant l'affiliation à l'institution de prévoyance et si elle est à l'origine d'une invalidité. Partant, même s'il doit être reconnu que la gonarthrose bilatérale, la rhizarthrose et les lombalgies contribuent à l'invalidité, une connexité matérielle ne peut être retenue pour autant, ces atteintes n'ayant pas provoqué, au degré de la vraisemblance prépondérante, un taux d'invalidité suffisant pour ouvrir le droit à une rente.</w:t>
      </w:r>
    </w:p>
    <w:p>
      <w:r>
        <w:rPr>
          <w:b/>
        </w:rPr>
        <w:t>E. 8</w:t>
      </w:r>
    </w:p>
    <w:p>
      <w:r>
        <w:t>Se pose encore la question de savoir si l'octroi d'un trois-quarts de rente est également justifié par une aggravation des épicondyalgies. Selon le rapport du 29 avril 2009 que le Dr G__________ a adressé au mandataire du recourant, les épicondylites ont été relativement stables. Il y a eu des épisodes douloureux, mais ils n'ont pas nécessité des infiltrations. Toutefois, le traitement</w:t>
      </w:r>
    </w:p>
    <w:p>
      <w:r>
        <w:t>A/1468/2011 - 14/15 - anti-inflammatoire pris pour les autres problèmes ostéo-articulaires peut également expliquer cette stabilité. Le recourant ne fournit aucune pièce médicale attestant d'une aggravation des atteintes aux coudes. Au contraire, le demandeur motive sa nouvelle demande de prestations d'assurance-invalidité uniquement par les gonarthroses. Au vu de ces éléments, il ne peut pas non plus être établi au degré de la vraisemblance prépondérante que les épicondyalgies se sont aggravées et qu'elle ont provoqué un degré d'invalidité de 40 % au moins.</w:t>
      </w:r>
    </w:p>
    <w:p>
      <w:r>
        <w:rPr>
          <w:b/>
        </w:rPr>
        <w:t>E. 9</w:t>
      </w:r>
    </w:p>
    <w:p>
      <w:r>
        <w:t>Par conséquent, la demande doit être rejetée.</w:t>
      </w:r>
    </w:p>
    <w:p>
      <w:r>
        <w:rPr>
          <w:b/>
        </w:rPr>
        <w:t>E. 10</w:t>
      </w:r>
    </w:p>
    <w:p>
      <w:r>
        <w:t>S'agissant des dépens, l'art. 89H de la loi sur la procédure administrative, du 12 septembre 1985 (LPA ; RS E 5 10) prescrit qu'une indemnité est allouée uniquement au recourant, respectivement au demandeur, qui obtient gain de cause. Cela étant, la défenderesse n'est pas en droit de réclamer des dépens.</w:t>
      </w:r>
    </w:p>
    <w:p>
      <w:r>
        <w:rPr>
          <w:b/>
        </w:rPr>
        <w:t>E. 11</w:t>
      </w:r>
    </w:p>
    <w:p>
      <w:r>
        <w:t>La procédure est gratuite.</w:t>
      </w:r>
    </w:p>
    <w:p>
      <w:r>
        <w:t>A/1468/2011 - 15/15 -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