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ATAS/432/2008 vom 14. April 2008</w:t>
      </w:r>
    </w:p>
    <w:p>
      <w:r>
        <w:t>GE Cour de justice, 2008-04-14, FR</w:t>
      </w:r>
    </w:p>
    <w:p>
      <w:r>
        <w:rPr>
          <w:b/>
        </w:rPr>
        <w:t xml:space="preserve">Quelle: </w:t>
      </w:r>
      <w:r>
        <w:t>https://mcp.opencaselaw.ch/entscheid/ge_gerichte_ATAS_432_2008</w:t>
      </w:r>
    </w:p>
    <w:p>
      <w:r>
        <w:t>FR: GE_GERICHTE ATAS/432/2008 du 14 avril 2008</w:t>
      </w:r>
    </w:p>
    <w:p>
      <w:r>
        <w:t>IT: GE_GERICHTE ATAS/432/2008 del 14 aprile 2008</w:t>
      </w:r>
    </w:p>
    <w:p>
      <w:pPr>
        <w:pStyle w:val="Heading2"/>
      </w:pPr>
      <w:r>
        <w:t>Erwägungen</w:t>
      </w:r>
    </w:p>
    <w:p>
      <w:r>
        <w:rPr>
          <w:b/>
        </w:rPr>
        <w:t>E. 1</w:t>
      </w:r>
    </w:p>
    <w:p>
      <w:r>
        <w:t>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13 avril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t>- 9/16 -</w:t>
      </w:r>
    </w:p>
    <w:p>
      <w:r>
        <w:t>A/1883/2006</w:t>
      </w:r>
    </w:p>
    <w:p>
      <w:r>
        <w:rPr>
          <w:b/>
        </w:rPr>
        <w:t>E. 3</w:t>
      </w:r>
    </w:p>
    <w:p>
      <w:r>
        <w:t>Déposé dans les formes et délai prévus par la loi, le présent recours est recevable (art. 60 et 38 [calcul et suspension des délais] LPGA).</w:t>
      </w:r>
    </w:p>
    <w:p>
      <w:r>
        <w:rPr>
          <w:b/>
        </w:rPr>
        <w:t>E. 4</w:t>
      </w:r>
    </w:p>
    <w:p>
      <w:r>
        <w:t>a) Le litige porte sur le point de savoir si les atteintes à la santé dont souffre le recourant sont invalidantes et ouvrent, le cas échéant, droit à des prestations de l'assurance- invalidité.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L'entrée en vigueur de la 4ème révision de la LAI a modifié la teneur de l'art. 28 al. 1 LAI à partir du 1er janvier 2004 relatif à l'échelonnement des rentes selon le taux d'invalidité.</w:t>
      </w:r>
    </w:p>
    <w:p>
      <w:r>
        <w:t>- 10/16 -</w:t>
      </w:r>
    </w:p>
    <w:p>
      <w:r>
        <w:t>A/1883/2006 Alors qu'une rente entière était accordée auparavant à un assuré dès que le degré d'invalidité atteignait 66 2/3 %, cette disposition prévoit désormais d'octroyer un trois- 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w:t>
      </w:r>
    </w:p>
    <w:p>
      <w:r>
        <w:t>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w:t>
      </w:r>
    </w:p>
    <w:p>
      <w:r>
        <w:t>- 11/16 -</w:t>
      </w:r>
    </w:p>
    <w:p>
      <w:r>
        <w:t>A/1883/2006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En effet, si le principe inquisitoire dispense les parties de l'obligation de prouver, il ne les libère pas du fardeau de la preuve. Ainsi,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5</w:t>
      </w:r>
    </w:p>
    <w:p>
      <w:r>
        <w:t>En l'occurrence se trouvent au dossier une expertise orthopédique du Dr N_________ du</w:t>
      </w:r>
    </w:p>
    <w:p>
      <w:r>
        <w:rPr>
          <w:b/>
        </w:rPr>
        <w:t>E. 9</w:t>
      </w:r>
    </w:p>
    <w:p>
      <w:r>
        <w:t>mars 2004, selon laquelle le recourant présente une pleine capacité de travail dans une activité adaptée, ne nécessitant pas d'exercice en force au niveau des avant-bras, sans diminution de rendement. Cet expert a cependant préconisé l'ordonnance d'une expertise psychiatrique, qui a été conduite par le Dr O_________, psychiatre, en septembre 2004. Cet expert a conclu à une complète capacité de travail au plan psychique, bien qu'il ait diagnostiqué un état dépressif d'intensité moyenne. Lors de la procédure devant le Tribunal de céans, le recourant a transmis un rapport de la Consultation de la mémoire des HUG, selon lequel il présentait une sévère problématique anxio-dépressive. Les troubles cognitifs se seraient aggravés depuis décembre 2005. Ayant rendu plausible une éventuelle aggravation de son état de santé avant la date de la décision sur opposition de l'intimé, du 13 avril 2006, le Tribunal de céans a ordonné une nouvelle expertise psychiatrique auprès du Dr P_________. Dans un premier rapport d'expertise du 2 octobre 2007, cet expert diagnostique un trouble dépressif récurrent, épisode actuel modéré à sévère sans symptôme psychotique. Il estime que la capacité de travail est nulle au plan psychique. Dans un complément d'expertise, établi à la demande du Tribunal, le Dr P_________ nuance son diagnostic et indique que l'expertisé présente un trouble de l'humeur, épisode dépressif moyen sans syndrome somatique. Dans ses conclusions, il explique que l'assuré présente une dépression modérée dans le contexte d'une inactivité complète, de soucis financiers et de problèmes familiaux. Il constate une aggravation de l'état de santé depuis l'expertise du Dr O_________ de février 2005, mais il n'est pas à</w:t>
      </w:r>
    </w:p>
    <w:p>
      <w:r>
        <w:t>- 12/16 -</w:t>
      </w:r>
    </w:p>
    <w:p>
      <w:r>
        <w:t>A/1883/2006 même de déterminer précisément depuis quelle date la capacité de travail a diminué et depuis quelle date elle est nulle.</w:t>
      </w:r>
    </w:p>
    <w:p>
      <w:r>
        <w:t>S'agissant des expertises des Dr N_________ et O_________, il convient de constater qu'elles ont pleine valeur probante au sens de la jurisprudence. Elles sont en effet complètes, prennent en considération les plaintes du recourant, comportent une anamnèse détaillée, posent des diagnostics précis et leurs conclusions sont motivées. Leurs conclusions, convaincantes, doivent désormais être suivies.</w:t>
      </w:r>
    </w:p>
    <w:p>
      <w:r>
        <w:t>Quant à l'expertise du Dr P_________ et à son complément, il convient de relever qu'ils sont très détaillés, comportent une anamnèse, décrivent précisément la situation que vit l'expertisé et tiennent compte de ses plaintes. Cependant, le diagnostic posé manque de précision, puisque le Dr P_________ diagnostique en début du complément d'expertise une dépression moyenne, sans syndrome somatique, tout en précisant qu'il y a une discordance entre les troubles rapportés et l'état clinique observé. Dans ses conclusions, cet expert n'évoque toutefois qu'une dépression modérée, qui selon lui entraîne une entière incapacité de travail. Il précise que la gravité de la dépression serait en lien avec l'inactivité de l'assuré et à son manque de désir de se prendre en charge. Le Tribunal de céans en tire la conclusion que l'expert ne parvient pas à se déterminer sur un diagnostic précis - dépression moyenne ou dépression modérée -. Ce manque de précision ne saurait cependant dénuer ladite expertise de toute valeur probante et le Tribunal constate par conséquent que malgré le diagnostic imprécis posé, elle conserve toute sa valeur probante, au sens de la jurisprudence du Tribunal fédéral.</w:t>
      </w:r>
    </w:p>
    <w:p>
      <w:r>
        <w:t>Dans le cadre de cette expertise, se pose toutefois la question de l'exigibilité d'une activité lucrative malgré l'incapacité de travail, car l'on peut se demander s'il y a lieu d'admettre que la mise à profit de la capacité de travail peut être raisonnablement exigée du recourant. Il est rappelé que la jurisprudence fédérale ne considère pas comme des conséquences d'un état psychique maladif, donc pas comme des affections à prendre en charge par l'assurance-invalidité, les diminutions de la capacité de gain que l'assuré peut empêcher en faisant preuve de bonne volonté. Cette question pourra cependant rester ouverte, comme on le verra ci-après.</w:t>
      </w:r>
    </w:p>
    <w:p>
      <w:r>
        <w:t>En effet,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w:t>
      </w:r>
    </w:p>
    <w:p>
      <w:r>
        <w:t>L'OCAI a rendu sa décision sur opposition en date du 13 avril 2006. Le Tribunal de céans doit par conséquent examiner les faits, soit singulièrement l'état de santé du recourant jusqu'à cette date.</w:t>
      </w:r>
    </w:p>
    <w:p>
      <w:r>
        <w:t>À la date de l'expertise du Dr O_________, rendue le 3 février 2005, le recourant présente une capacité de travail complète. Il y a par conséquent lieu de déterminer si son état de santé s'est aggravé, de février 2005 à avril 2006.</w:t>
      </w:r>
    </w:p>
    <w:p>
      <w:r>
        <w:t>Le Dr P_________ n'a pas pu déterminer la date à laquelle l'état de santé s'est aggravé et la date à laquelle la capacité de travail est devenue nulle, selon lui, en raison des éléments</w:t>
      </w:r>
    </w:p>
    <w:p>
      <w:r>
        <w:t>- 13/16 -</w:t>
      </w:r>
    </w:p>
    <w:p>
      <w:r>
        <w:t>A/1883/2006 anamnestiques peu fiables. Dès lors, ne restent pour déterminer la date à laquelle l'état de santé s'est aggravé que les éléments factuels du dossier.</w:t>
      </w:r>
    </w:p>
    <w:p>
      <w:r>
        <w:t>Le rapport de la Consultation de la mémoire du 5 juillet 2006 fait état d'une sévère problématique anxio-dépressive avec des troubles cognitifs qui se seraient aggravés depuis décembre 2005. Les médecins de la Consultation ne se prononcent cependant pas sur la capacité de travail du recourant. Il est ensuite établi que l'assuré a été hospitalisé à BELLE-IDEE du 17 juillet au 30 août 2006, pour un épisode dépressif sévère sans symptôme psychotique. Du 31 août au 29 septembre 2006, l'assuré a été pris en charge par le CTB, toujours pour un état dépressif sévère sans symptôme psychotique. Si ni les médecins de BELLE-IDEE, ni ceux du CTB ne se prononcent sur la capacité de travail du recourant, l'on peut tenir pour établi, au degré de vraisemblance prépondérante requis, qu'à l'époque de son hospitalisation à la clinique psychiatrique, son état dépressif sévère entraînait une incapacité totale de travail. Avant cette date, il n'est pas possible de déterminer avec un degré de vraisemblance prépondérante la gravité du trouble et son influence sur la capacité de travail de l'expertisé.</w:t>
      </w:r>
    </w:p>
    <w:p>
      <w:r>
        <w:t>Il convient ainsi de constater que c'est à partir du 17 juillet 2006 que l'état de santé s'est considérablement aggravé. Point n'est cependant ici besoin de déterminer si cette aggravation rendait la capacité de travail nulle, puisqu'elle s'est produite à une date postérieure à celle de la décision sur opposition d'avril 2006.</w:t>
      </w:r>
    </w:p>
    <w:p>
      <w:r>
        <w:t>Dès lors, il y a lieu de constater que jusqu'au 13 avril 2006, le recourant présente une pleine capacité de travail, sans diminution de rendement, tant sur le plan physique que sur le plan psychique, dans une activité adaptée, respectant ses limitations fonctionnelles (pas d'exercice en force au niveau des avant-bras). 6. Afin de déterminer le degré d'invalidité du recourant, il y a lieu de procéder à une comparaison des revenus avant et après 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- 14/16 -</w:t>
      </w:r>
    </w:p>
    <w:p>
      <w:r>
        <w:t>A/1883/2006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La notion du marché équilibré du travail (art.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7. Selon un questionnaire pour l'employeur du 8 novembre 2002, le recourant aurait gagné en 2002 39'600 fr., soit 3'300 fr. par mois. Le médecin traitant, le Dr L_________, a attesté dans un rapport du 12 décembre 2002 que la capacité de travail du recourant était totale dans une activité adaptée. Dès lors, le droit à une éventuelle rente de l'assurance-invalidité, issu de la comparaison des revenus, s'ouvre à partir de l'année 2002, qui sera donc l'année de référence pour la comparaison des revenus.</w:t>
      </w:r>
    </w:p>
    <w:p>
      <w:r>
        <w:t>Pour le revenu d'invalide, le salaire de référence est celui auquel peuvent prétendre les hommes effectuant des activités simples et répétitives (niveau de qualification 4) dans le secteur privé, à savoir soit à 54'684 fr. à plein temps en 2002. Au regard du large éventail d'activités simples et répétitives que recouvrent les secteurs de la production et des services, on doit en effet convenir qu'un certain nombre d'entre elles sont légères et adaptées aux problèmes du recourant. Comme les salaires bruts standardisés tiennent compte d'un horaire de travail de 40 heures, durée hebdomadaire inférieure à la moyenne usuelle dans les entreprises en 2002, ce montant doit être porté à 57'008 fr. 05 (54'684 : 40 x 41,7; La Vie économique 3-2008, Tableau B9.2) Enfin, compte tenu d'une réduction de 15% en raison des limitations fonctionnelles, le revenu d'invalide s'élève à</w:t>
      </w:r>
    </w:p>
    <w:p>
      <w:r>
        <w:t>- 15/16 -</w:t>
      </w:r>
    </w:p>
    <w:p>
      <w:r>
        <w:t>A/1883/2006 48'456 fr. 85, ce qui correspond à un revenu supérieur à celui qu'il obtenait, sans invalidité, en qualité d'ouvrier agricole. 8. Au vu de ce qui précède, il convient de constater qu'il n'existe pas de degré d'invalidité pouvant fonder le droit à une rente et que le recours, mal fondé, doit être rejeté.</w:t>
      </w:r>
    </w:p>
    <w:p>
      <w:r>
        <w:t>- 16/16 -</w:t>
      </w:r>
    </w:p>
    <w:p>
      <w:r>
        <w:t>A/1883/2006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