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ATAS/431/2022 vom 12. Mai 2022</w:t>
      </w:r>
    </w:p>
    <w:p>
      <w:r>
        <w:t>GE Cour de justice, 2022-05-12, FR</w:t>
      </w:r>
    </w:p>
    <w:p>
      <w:r>
        <w:rPr>
          <w:b/>
        </w:rPr>
        <w:t xml:space="preserve">Quelle: </w:t>
      </w:r>
      <w:r>
        <w:t>https://mcp.opencaselaw.ch/entscheid/ge_gerichte_ATAS_431_2022</w:t>
      </w:r>
    </w:p>
    <w:p>
      <w:r>
        <w:t>FR: GE_GERICHTE ATAS/431/2022 du 12 mai 2022</w:t>
      </w:r>
    </w:p>
    <w:p>
      <w:r>
        <w:t>IT: GE_GERICHTE ATAS/431/2022 del 12 maggio 2022</w:t>
      </w:r>
    </w:p>
    <w:p>
      <w:pPr>
        <w:pStyle w:val="Heading2"/>
      </w:pPr>
      <w:r>
        <w:t>Erwägungen</w:t>
      </w:r>
    </w:p>
    <w:p>
      <w:r>
        <w:rPr>
          <w:b/>
        </w:rPr>
        <w:t>E. 50</w:t>
      </w:r>
    </w:p>
    <w:p>
      <w:r>
        <w:t>% et aucun élément médical objectif ne s’opposait à la reprise d’une activité adaptée à 50 %, comme le préconisait déjà le Dr B______ dans son rapport d’expertise du 23 mai 2016. L’expert a manifesté son désaccord avec le rapport médical du Dr D______ du 11 septembre 2018 et son courrier du 5 novembre 2018, en raison du fait que le médecin traitant avait retenu une capacité de travail de 50 % qui diminuait à 30 % alors qu’il s’agissait d’une activité non adaptée pour l’assuré. Dès lors, l’expert a déclaré ne pas pouvoir tenir compte de l’appréciation du Dr D______ sur le plan médico-assécurologique. L’expert s’est en revanche rallié à l’avis de la Dresse C______ du 14 mars 2019, faisant état d’une capacité de travail de 50 % dans une activité adaptée, ajoutant même que, selon son évaluation actuelle, il était sur le plan médico-théorique possible d’augmenter la capacité de travail, dans une activité adaptée. j. Par courrier du 2 février 2022, l’OAI s’est prononcé sur le rapport d’expertise en joignant l’avis du SMR qui considérait que ses conclusions précédentes n’étaient pas modifiées, voire confirmées par cette expertise judiciaire, que le SMR retenait comme convaincante. k. Par courrier du 18 février 2022, le mandataire du recourant n’a pas émis de critiques à l’encontre de l’expertise, se contentant de relever que l’assuré serait bientôt âgé de 65 ans et certainement jamais à même, sans tenir compte de son âge mais uniquement de ses atteintes à la santé, de travailler un jour, avec un taux d’activité supérieur à 50 %. Il a de plus rappelé qu’il fallait tenir compte d’un revenu annuel moyen, avant invalidité, de CHF 59'220.- et non pas de CHF 40'000.- et qu’ainsi, en retenant un revenu avec atteinte à la santé dans une activité adaptée, de CHF 26'809.- soit celui retenu par l’intimé, on arrivait à la conclusion que la perte de revenus s’élevait à CHF 32’411.-. Il en résultait un degré d’invalidité de 55 %, ce qui donnait le droit à une rente d’invalidité de 55 %, dès le 1er décembre 2016, selon le nouvel article 28b al. 2 LAI, en plus d’une rente entière du 1er mai 2016 au 30 novembre 2016. l. Par observations spontanées du 1er mars 2022, l’OAI a répété ne pas tenir compte du montant de CHF 59'220.- qui était un revenu annuel moyen déterminant qui ne devait pas être confondu avec le revenu hypothétique sans invalidité, lequel avait fait l’objet d’une évaluation circonstanciée de l’intimé qui renvoyait aux notes du travail du 15 décembre 2016 et du 31 octobre 2017. m. Sur ce, la cause a été gardée à juger, ce dont les parties ont été informées par courrier du 9 mars 2022. n. Les autres faits seront repris - en tant que de besoin - dans la partie « en droit » du présent arrêt. EN DROIT</w:t>
      </w:r>
    </w:p>
    <w:p>
      <w:r>
        <w:t>A/616/2019 - 9/19 - 1.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83 LPGA).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 5. Le délai de recours est de trente jours (art. 56 LPGA ; art. 62 al. 1 de la loi sur la procédure administrative du 12 septembre 1985 [LPA - E 5 10]). Interjeté dans la forme et le délai prévus par la loi, le recours est recevable. 6. Le litige porte sur le bien-fondé de la décision du 14 janvier 2019, limitant la rente octroyée à l’assuré à la période allant du 1er mai au 30 novembre 2016, singulièrement la détermination du taux d’invalidité pouvant éventuellement donner lieu au versement d’une rente au-delà du 30 novembre 2016.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A/616/2019 - 10/19 - celle-ci n’est pas objectivement surmontable (al. 2 en vigueur dès le 1er janvier 2008). 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9.1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9.2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w:t>
      </w:r>
    </w:p>
    <w:p>
      <w:r>
        <w:t>A/616/2019 - 11/19 -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A/616/2019 - 12/19 -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11.1 En l’espèce, le recourant a remis en cause, dans un premier temps, la capacité de travail retenue par l’OAI dans une activité adaptée, en se fondant, notamment, sur l’avis de son médecin traitant, le Dr D______. Après le complément d’expertise réalisé par le Dr E______, le recourant semble avoir accepté le taux d’incapacité de travail de 50 % dans une activité adaptée, mais maintient ses conclusions quant au revenu devant être pris en compte par l’OAI pour calculer le taux d’invalidité. Étant encore précisé que le statut de travailleur à plein temps n’est pas contesté. C'est le lieu de rappeler que lorsqu'une appréciation repose sur une évaluation médicale complète - comme l'est celle du Dr E______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Le recourant ne met pas en exergue de tels éléments en l’occurrence. L’expert a notamment expliqué les raisons pour lesquelles il se distançait de l’appréciation du Dr D______, retenant une capacité de travail de 30 %, dès lors que ladite appréciation se fondait sur une activité de restaurateur, non adaptée. De cette expertise, il ressort notamment que la capacité de travail du recourant dans son activité habituelle est nulle depuis le 27 mars 2015 et qu’une capacité de travail de 50 % dans une activité adaptée est exigible dès le 1er septembre 2016. La chambre de céans constate que l'expertise du Dr E______ a été établie en pleine connaissance du dossier, qu’elle relate les plaintes du recourant, repose sur des examens cliniques complets et que ses conclusions sont motivées, de sorte qu'elle satisfait aux réquisits jurisprudentiels topiques en matière de valeur probante des rapports médicaux (ATF 125 V 351 consid. 3b/bb). Au vu de ce qui précède, c'est à bon droit que l'intimé s'est rallié aux conclusions de l'expertise réalisée par le Dr B______ et confirmées par l’expertise du Dr E______. La chambre de céans retiendra donc que la capacité de travail du recourant dans son activité habituelle de restaurateur est nulle depuis le 27 mars 2015 et qu’une capacité de travail de 50 % dans une activité adaptée est exigible dès le 1er septembre 2016. Compte tenu de ce qui précède la demande préalable du recourant, visant à l’audition de son médecin traitant, le Dr D______, peut être écartée par</w:t>
      </w:r>
    </w:p>
    <w:p>
      <w:r>
        <w:t>A/616/2019 - 13/19 - appréciation anticipée des preuves, la chambre de céans considérant que les faits retenus présentent un degré de vraisemblance prépondérante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11.2 S’agissant des dates, l’incapacité de travail totale étant reconnue depuis le 27 mars 2015, le délai de carence d’une année a pris fin le 27 mars 2016, date à partir de laquelle le recourant a théoriquement droit à une rente entière de l’OAI. Toutefois, la demande de prestations invalidité a été déposée en date du 20 novembre 2015, ce qui implique que le droit à la rente entière ne peut prendre naissance, au plus tôt, qu’à l’échéance d’une période de six mois à compter de la date à laquelle l’assuré a déposé sa demande de prestations, conformément à l’art. 29 al. 1 LAI. Dans le cas présent, c’est à partir du 1er mai 2016 au plus tôt que le droit à la rente prend naissance. En ce qui concerne la capacité de travail de 50 % dans une activité adaptée, celle-ci a été reconnue, dès le 1er septembre 2016. En application de l’art. 88a al. 1 RAI, la santé du recourant s’étant améliorée, il convient, à l’issue d’un délai de trois mois, soit dès le 1er décembre 2016, de diminuer le droit aux prestations, dès lors que l’on peut s’attendre à ce que l’amélioration constatée de 50 % se maintienne durant une assez longue période. En conclusion, le droit à une rente entière d’invalidité, du 1er mai au 30 novembre 2016, doit être confirmé. 12. 12.1 Pour la période allant au-delà du 30 novembre 2016, il convient de déterminer le degré d'invalidité du recourant en se fondant sur une capacité de travail nulle dans l’activité habituelle et de 50 % dans une activité adaptée. 12.2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w:t>
      </w:r>
    </w:p>
    <w:p>
      <w:r>
        <w:t>A/616/2019 - 14/19 -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12.3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En l’occurrence, l’OAI a établi le revenu annuel brut raisonnablement admissible en se fondant sur l’ESS 2014, en prenant le tableau TA1, pour un homme, avec une activité de niveau 1, actualisé en fonction d’une durée de travail hebdomadaire de 41,7 heures et corrigé au taux de variation d’indice. Ce calcul aboutit à un montant, avec invalidité, de CHF 67'022.- à 100 %, soit de CHF 33'511.- à 50 % et ne prête pas le flanc à la critique. L’OAI a réduit ce montant en déduisant un abattement</w:t>
      </w:r>
    </w:p>
    <w:p>
      <w:r>
        <w:t>A/616/2019 - 15/19 - supplémentaire de 20 %, ce qui est admissible en tenant compte des limitations fonctionnelles et de l’âge du recourant. On ajoutera que le recourant ne critique pas le calcul du montant d’invalide raisonnablement admissible. 12.4 Dans le cas d’espèce, le recourant critique le montant du revenu sans invalidité retenu par l’OAI, soit CHF 40'000.-, au motif que c’est le montant de CHF 59'220.- mentionné dans le décompte du 14 janvier 2019 de l’OAI qui doit être pris en compte, en lieu et place. Le montant de CHF 59'220.- figurant dans la première page de la décision correspond au revenu annuel moyen déterminant et représente la base de calcul utilisée pour calculer la quotité de la rente invalidité (ou AVS) mensuelle. En vertu de l’art. 36 al. 2 première phrase LAI, les dispositions de la loi fédérale sur l’assurance-vieillesse et survivants du 20 décembre 1946 (LAVS - RS 831.10) sont applicables par analogie au calcul des rentes ordinaires de l’assurance-invalidité, le montant des rentes d’invalidité correspondant à celui des rentes de vieillesse (art. 37 al. 1 LAI). L’art. 32 al. 1 RAI renvoie d’ailleurs aux art. 50 à 53bis du règlement du 31 octobre 1947 sur l’assurance-vieillesse et survivants (RAVS - RS 831.101).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teneur de l’art. 29ter al. 2 LAVS, sont considérées comme années de cotisation, les périodes pendant lesquelles une personne a payé des cotisations (let. a), pendant lesquelles son conjoint au sens de l’art. 3 al. 3, a versé au moins le double de la cotisation minimale (let. b) et pour lesquelles des bonifications pour tâches éducatives ou pour tâches d’assistance peuvent être prises en compte (let. c). Quant au revenu annuel moyen (ci-après : RAM), selon l’art. 29quater LAVS, il se compose des revenus de l’activité lucrative (let. a), des bonifications pour tâches éducatives (let. b) et des bonifications pour tâches d’assistance (let. c). Contrairement à ce que soutient le mandataire du recourant, il n’y a pas lieu de se fonder sur le RAM de l’art. 29 quater LAVS, car ce dernier ne sert pas à calculer le degré d’invalidité, mais est utilisé pour calculer la quotité de la rente AVS ou AI devant être versée. Partant et conformément à la jurisprudence citée sous ch. 12.2 supra, le RAM ne peut pas être pris en compte pour établir la perte de gain résultant de l’invalidité. On ajoutera, pour être complet, que le mandataire du recourant erre également en demandant l’application du nouvel art. 28b al. 2 LAI entré en vigueur le 1er janvier 2022, dès lors que ce dernier n’était pas en vigueur au moment où la décision querellée a été rendue.</w:t>
      </w:r>
    </w:p>
    <w:p>
      <w:r>
        <w:t>A/616/2019 - 16/19 - Selon la note de travail du 15 décembre 2016, pour établir le montant du revenu sans invalidité, l’OAI s’est fondé sur les bilans et comptes d’exploitation du café- restaurant à l’enseigne « G______ », sis à H______, exploité par le recourant depuis juin 2011 jusqu’au 31 mars 2015. Selon les données transmises par l’assuré à l’OAI, il est apparu qu’il avait réalisé un gain variant entre CHF 25'400.- et CHF 45'000.- selon les extraits de compte individuel ; la comptabilité des années 2013 et 2014 faisait apparaître un revenu respectivement de CHF 25'962.- et de CHF 36'149.-. Sur la base de ces chiffres et concernant la dernière activité exercée par le recourant au sein du café-restaurant à l’enseigne «G______ », l’OAI a retenu un revenu hypothétique, sans invalidité, de l’ordre de CHF 40'000.- par année. Si l’on examine l’extrait de compte individuel, on peut observer des montants extrêmement variables. Ainsi de 1990 à 2000, lorsqu’il était encore employé, ce sont des revenus moyens de CHF 55'000.- qui ont été portés en compte. À partir du moment où le recourant est devenu indépendant, soit à partir de 2001, les montants ont varié considérablement, allant d’environ CHF 26'000.- en 2001 jusqu’à plus de CHF 132'000.- en 2004 puis s’établissant à environ CHF 80’000 jusqu’en 2008, puis ensuite autour de CHF 70'000.-. À partir de 2011 et de la reprise de l’exploitation du café-restaurant « G______ », les revenus crédités sur le compte AVS du recourant ont très nettement diminué, passant de CHF 45'000.- en 2012 jusqu’à CHF 36'000.- en 2014. Dans sa demande de prestations invalidité déposée auprès de l’OAI le 20 novembre 2015, sous le chiffre 5.4 visant l’activité lucrative, l’assuré a déclaré qu’il était « restaurateur indépendant à 100 % depuis le 1er février 2001 jusqu’au 31 mars 2015 » et qu’il réalisait un revenu brut « mensuel de CHF 4’000.- », ce qui équivaut à un revenu brut annuel moyen de CHF 48'000.-, plus élevé que le montant hypothétique sans invalidité de CHF 40'000.- retenu par l’OAI. S’agissant du revenu d’un indépendant, le Tribunal fédéral a rappelé, dans son arrêt du 9 mai 2016 (9C_658/2015 consid. 5.1.1), que le point de référence pour la détermination du revenu de personne valide est en principe le dernier gain réalisé avant la survenance de l'atteinte à la santé, adapté à l'évolution du salaire nominal (ATF 139 V 28 consid. 3.3.2 p. 30). Mais il a ajouté qu’il convenait de déroger à cette règle pour les personnes assurées qui exerçaient une activité indépendante avant la survenance de l'atteinte à la santé, lorsque les circonstances permettaient d'admettre avec une vraisemblance prépondérante que, si elle était tombée malade, elle aurait abandonné son activité non rémunératrice et en aurait accepté une autre, mieux rémunérée, ou lorsque l'activité indépendante, en raison de sa courte durée, ne constitue pas une base suffisante pour déterminer le revenu réalisé sans handicap (ATF 135 V 58 consid. 3.4.6 p. 64). Dans ce cas, il a envisagé que le revenu déterminant d’un indépendant pouvait également être déterminé sur la base des inscriptions au compte individuel (ci-après : CI), en tenant compte des fluctuations</w:t>
      </w:r>
    </w:p>
    <w:p>
      <w:r>
        <w:t>A/616/2019 - 17/19 - importantes et relativement brèves et en se basant sur la moyenne de plusieurs années (arrêts du Tribunal fédéral 8C_211/2013 du 3 octobre 2013 consid. 4.2, in : SVR 2014 UV n° 1 p. 1, 8C_576/2008 du 10 février 2009 consid. 6.2, in : SVR 2009 IV n° 28 p. 79), étant encore précisé que la personne assurée ainsi que l'office AI ont toutefois la possibilité d'apporter la preuve contraire que le revenu (soumis à cotisation) effectivement réalisé est plus élevé, resp. plus bas que les revenus CI versés (art. 25 al. 1 RAI ; arrêts du Tribunal fédéral 8C_9/2009 du 10 novembre 2009 consid. 3.4, in : RSA 2010 IV n° 26 p. 79, et 9C_111/2009 du 21 juillet 2009 consid. 2.1.2 avec renvois). S’agissant de la durée de l’activité indépendante, le recourant a exploité le café « G_____» pendant une durée inférieure à quatre ans, de juin 2011, date de la reprise de l’établissement, jusqu’au 31 mars 2015, date à partir de laquelle sa santé ne lui a plus permis d’exercer son activité habituelle de restaurateur. Il apparaît que pendant cette période, le recourant a apparemment réalisé un revenu plus bas que pendant les années antérieures ; de surcroit, l’OAI a pris en compte, à teneur de sa note de travail du 15 décembre 2016, la comptabilité 2014 et 2013 ainsi que les extraits de CI (sans indiquer les années retenues entre 2011 et 2014) pour établir un revenu hypothétique sans invalidité de CHF 40'000.-. Ce faisant, l’OAI s’est fondé sur une période comptable de deux ans (2013 et 2014), qui correspond aux premières années de reprise de l’exploitation du café G______. Or, le Tribunal fédéral a clairement visé la situation de la reprise d’une exploitation dans son arrêt du 3 mai 2016 (9C_644/2015 consid. 4.6.2), en rappelant que lors de la reprise d’une entreprise, les bénéfices d'exploitation étaient généralement faibles au cours des premières années suivant le début de l'activité indépendante, et ce pour diverses raisons (taux d'amortissement élevé sur les nouveaux investissements, etc.) (ATF 135 V 58 consid. 3.6.4 p. 64 avec renvois). Partant, l’OAI s’est, d’une part, fondé sur une durée trop courte pour procéder à l’évaluation des revenus du recourant et n’a, d’autre part, pas tenu compte du fait que ces revenus étaient plus faibles, car réalisés pendant les premières années d’exploitation du café. Dès lors, le chiffre de CHF 40'000.- de revenu hypothétique sans invalidité ne peut pas être retenu. Conformément à la solution retenue par le Tribunal fédéral dans l’arrêt susmentionné (9C_644/2015) au consid. 4.9, l’OAI devra procéder à des clarifications supplémentaires. On peut par exemple penser à une enquête auprès de l'assuré concernant le type d'exploitation ou d'activités (dans l'hypothèse où aucune atteinte à la santé ne serait survenue). Entrent également en ligne de compte des renseignements ou des expertises qui peuvent être demandés, par exemple, aux associations professionnelles concernées ou à des services cantonaux compétents. L’OAI pourra également envisager de faire une moyenne du revenu sans invalidité</w:t>
      </w:r>
    </w:p>
    <w:p>
      <w:r>
        <w:t>A/616/2019 - 18/19 - obtenu sur une plus longue période, incluant les années précédant la reprise du café G______ pour calculer un revenu hypothétique. Sur ces indications, le revenu déterminant avant invalidité devra être établi à nouveau par l’OAI puis il conviendra de déterminer le degré d'invalidité en fonction du revenu déterminant retenu. 13. Partant, le recours sera partiellement admis, par substitution de motifs, la décision du 14 janvier 2019 sera annulée et la cause retournée à l’OAI pour nouvelle décision au sens des considérants. 14. Le recourant obtenant partiellement gain de cause et étant assisté d’un mandataire, une indemnité de CHF 2’500.- lui sera accordée à titre de participation à ses frais et dépens (art. 61 let. g LPGA ; art. 89H al. 3 LPA ; art. 6 du règlement sur les frais, émoluments et indemnités en procédure administrative du 30 juillet 1986 [RFPA - E 5 10.03]), à charge de l'intimé. 15. La procédure de recours en matière de contestation portant sur l'octroi ou le refus de prestations de l'assurance-invalidité étant soumise à des frais de justice, un émolument de CHF 200.- sera mis à charge de l'intimé (art. 69 al. 1 bis LAI).</w:t>
      </w:r>
    </w:p>
    <w:p>
      <w:r>
        <w:t>A/616/2019 - 19/19 -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