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ATAS/431/2017 vom 30. Mai 2017</w:t>
      </w:r>
    </w:p>
    <w:p>
      <w:r>
        <w:t>GE Cour de justice, 2017-05-30, FR</w:t>
      </w:r>
    </w:p>
    <w:p>
      <w:r>
        <w:rPr>
          <w:b/>
        </w:rPr>
        <w:t xml:space="preserve">Quelle: </w:t>
      </w:r>
      <w:r>
        <w:t>https://mcp.opencaselaw.ch/entscheid/ge_gerichte_ATAS_431_2017</w:t>
      </w:r>
    </w:p>
    <w:p>
      <w:r>
        <w:t>FR: GE_GERICHTE ATAS/431/2017 du 30 mai 2017</w:t>
      </w:r>
    </w:p>
    <w:p>
      <w:r>
        <w:t>IT: GE_GERICHTE ATAS/431/2017 del 30 maggio 2017</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w:t>
      </w:r>
    </w:p>
    <w:p>
      <w:r>
        <w:t>A/1564/2016 - 30/51 - (art. 89A LPA), les dispositions spécifiques que la LAI contient sur la procédure restant réservées (art. 1 al. 1 LAI; cf. notamment art. 69 LAI). Le recours a été interjeté en temps utile (art. 60 LPGA), compte tenu du report au mardi de Pentecôte 17 mai 2016, date de dépôt du recours, de l’échéance du délai de recours, qui avait débuté à courir le 16 avril 2016, lendemain de la notification de la décision attaquée, pour arriver à son terme le dimanche 15 mai 2016, terme reporté audit mardi du fait que le lundi de Pentecôte est un jour férié (art. 38 al. 3 LPGA et art. 89C let. b LPA). Il satisfait aux exigences de forme et de contenu prévues par l’art. 61 let. b LPGA (cf. aussi art. 89B LPA). Touchée par la décision attaquée, et ayant un intérêt digne de protection à son annulation ou à sa modification, la recourante a qualité pour recourir (art. 59 LPGA). c. Le présent recours sera donc déclaré recevable.</w:t>
      </w:r>
    </w:p>
    <w:p>
      <w:r>
        <w:rPr>
          <w:b/>
        </w:rPr>
        <w:t>E. 2</w:t>
      </w:r>
    </w:p>
    <w:p>
      <w:r>
        <w:t>a. Il faut examiner en premier lieu le grief formel soulevé par la recourante (ATF 127 V 431 consid. 3d/aa; 124 V 90 consid. 2 notamment), qui invoque une violation de son droit d'être entendue, au motif que le complément d’expertise du 19 février 2016 ne lui avait pas été transmis pour observations avant le prononcé de la décision attaquée. b.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132 V 368 consid. 3.1). 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Toutefois,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w:t>
      </w:r>
    </w:p>
    <w:p>
      <w:r>
        <w:t>A/1564/2016 - 31/51 -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c. En l’espèce, la recourante a effectivement eu connaissance du complément d’expertise au plus tôt le 22 avril 2016, soit après la décision de refus de prestations du 14 avril 2016. Il apparaît ainsi que la garantie du droit d’être entendu dans le cadre de la procédure préalable n’a pas été respectée. Cela étant, la recourante a pu prendre connaissance du complément d’expertise dans le cadre de la présente procédure et se déterminer. En outre, la chambre de céans jouit d’un plein pouvoir d’examen en ce qui concerne l’appréciation de la valeur probante d’un rapport d’expertise et la détermination du degré d’invalidité, de sorte que la violation de son droit d'être entendue par l’intimé a été réparée en procédure cantonale. En effet, le recours selon les art. 56 ss LPGA est un moyen de droit complet, qui permet un examen de la décision entreprise en fait et en droit (arrêt 9C_127/2007 du 12 février 2008 consid. 2.2). d. Par conséquent, le grief de la violation du droit d’être entendu doit être écarté.</w:t>
      </w:r>
    </w:p>
    <w:p>
      <w:r>
        <w:rPr>
          <w:b/>
        </w:rPr>
        <w:t>E. 3</w:t>
      </w:r>
    </w:p>
    <w:p>
      <w:r>
        <w:t>a. Dans un second grief de nature formelle, la recourante a douté que l’expertise du CEMed fût réalisée selon le principe aléatoire, invoqué une violation du principe de priorité de l’expertise consensuelle et considéré que l’expertise du CEMed constituait une « second opinion », ce qui était interdit. b. En vertu de l’art. 44 LPGA, si l'assureur doit recourir aux services d'un expert indépendant pour élucider les faits, il donne connaissance du nom de celui-ci aux parties. Celles-ci peuvent récuser l'expert pour des raisons pertinentes et présenter des contre-propositions. c.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CEDH;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(ATF 137</w:t>
      </w:r>
    </w:p>
    <w:p>
      <w:r>
        <w:t>A/1564/2016 - 32/51 - V 210 consid. 3.4.2.6 et 3.4.2.7). Il a modifié la jurisprudence de l'ATF 133 V 446 en ce sens que l'assuré a le droit de se déterminer préalablement sur les questions à l'attention des experts dans le cadre de la décision de mise en œuvre de l'expertise (ATF 137 V 210 consid 3.4.2.9). Ces principes et recommandations sont également applicables par analogie aux expertises mono- et bidisciplinaire (ATF 139 V 349 consid. 5.4). Notre Haute cour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rappelé que depuis l'ATF 137 V 210, il existe en principe une obligation de la part de l’assureur de s'efforcer à mettre en œuvre une expertise consensuelle avant de rendre une décision (arrêt du Tribunal fédéral 9C_908/2012 du 22 février 2013 consid. 5.1). d. Pour répondre aux exigences posées par le Tribunal fédéral, le Conseil fédéral a adopté un nouvel art. 72bis du règlement sur l’assurance-invalidité, du 17 janvier 1961 (RAI - RS 831.201), en vigueur depuis le 1er mars 2012, sur les expertises médicales pluridisciplinaires. Cette disposition prévoit, en son premier alinéa, que les expertises comprenant trois disciplines médicales ou plus doivent se dérouler auprès d’un centre d’expertises médicales lié à l’office fédéral par une convention.</w:t>
      </w:r>
    </w:p>
    <w:p>
      <w:r>
        <w:t>A/1564/2016 - 33/51 - Le second alinéa précise que l’attribution du mandat d’expertise doit se faire de manière aléatoire. À cette fin, a été mise sur pied une plateforme basée sur le web, du nom de SuisseMED@P, qui attribue les mandats d’expertises médicales pluridisciplinaires de manière aléatoire. SuisseMED@P dispose d’un service statistique permettant de mesurer la qualité et le temps nécessaire à l’accomplissement des mandats. Dans le même ordre d’idées, l’Office fédéral des assurances sociales (OFAS) a élaboré une liste des critères que les centres d’expertises doivent remplir depuis le 1er mars 2012, comprenant d’une part des exigences formelles et professionnelles, et, d’autre part, la mention obligatoire d’indications pour assurer une plus grande transparence et attester de l’indépendance des instituts. Selon le guide à l’usage des centres d’expertises et des offices AI, l’office AI annonce à la personne assurée qu’elle juge une expertise médicale pluridisciplinaire nécessaire. Il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(voir Annexe V, circulaire de l’OAFAS sur la procédure dans l’assurance-invalidité). e. Selon la jurisprudence (arrêt du Tribunal fédéral U.571/06 du 29 mai 2007 consid. 4.2, in RSAS 2008 p. 181),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2ème éd., n. 12 et 17 ad art. 43 LPGA).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w:t>
      </w:r>
    </w:p>
    <w:p>
      <w:r>
        <w:t>A/1564/2016 - 34/51 - a été établi en pleine connaissance de l'anamnèse et contient une description du contexte médical et une appréciation de la situation médicale claires, ainsi que des conclusions dûment motivées de l'expert (arrêt du Tribunal fédéral 9C_1012/2008 du 30 juin 2009 consid. 3.2.2 et les références citées). f. En l’occurrence, dans son avis du 4 décembre 2013, le SMR a préconisé la mise sur pied d’une expertise pluridisciplinaire, comprenant les volets rhumatologique, psychiatrique et de médecine interne. Il s’agissait donc de mettre en œuvre une expertise pluridisciplinaire, soumise en tant que telle à la procédure particulière de l’art. 72bis RAI (désignation des experts, selon un mode aléatoire, parmi les médecins pratiquant au sein d’un centre d’expertise). Force est de constater qu’en pareilles circonstances, c’est bien le hasard et non le consensus qui doit présider à l’attribution du mandat d’expertise, par le biais de la plateforme SuisseMed@P, qui a effectivement été utilisée en l’espèce puisque le rapport d’expertise du CEMed mentionne que l’annonce SuisseMed@P date du 16 avril 2014. Certes, dans un arrêt du 28 février 2013 (ATAS/226/2013), la chambre de céans a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(cf. également, pour un cas similaire: ATAS/540/2013 du 29 mai 2013). Toutefois, dans le cas particulier, on ne saurait reprocher à l’intimé d’avoir désigné unilatéralement les experts, ni de ne pas avoir accepté une expertise consensuelle, l’intimé ayant tout simplement respecté la procédure de l’art. 72bis RAI (voir dans le même sens : ATAS/1282/2013 du 19 décembre 2013 consid. 8 à 10). Enfin, l’expertise du CEMed ne constitue pas une « second opinion ». En effet, dans le cadre de la nouvelle demande de prestations, la recourante a produit divers rapports médicaux, dont il ressort que la recourante, qui souffrait de fibromyalgie, de douleurs chroniques et d’une pathologie psychiatrique, a rendu plausible une aggravation de son état de santé. Ainsi, dans son avis du 4 décembre 2013, le SMR a jugé nécessaire de mettre en œuvre une expertise pluridisciplinaire. Il s'agissait d'élucider le point de savoir si l'état de santé de la recourante avait effectivement subi une aggravation, alors que le Dr G______ s’était uniquement prononcé sur le volet psychiatrique en 2010. Dès lors que l'examen médical supplémentaire avait pour but d'établir des faits nécessaires à l'examen de la cause, on ne saurait reprocher à l'intimé d'avoir voulu recueillir une « seconde opinion» superflue. Qui plus est, les experts du CEMed n’ont pas examiné l’état de santé psychique de la recourante, prévalant en 2010, examiné par le Dr G______. Ainsi, pour l’ensemble de ces motifs, les griefs de nature formelle tombent à faux. g. Il convient dès lors de se pencher sur le fond du litige.</w:t>
      </w:r>
    </w:p>
    <w:p>
      <w:r>
        <w:rPr>
          <w:b/>
        </w:rPr>
        <w:t>E. 4</w:t>
      </w:r>
    </w:p>
    <w:p>
      <w:r>
        <w:t>a. Pour l’établissement des faits pertinents, il y a lieu d’appliquer les principes ordinaires régissant la procédure en matière d’assurances sociales, à savoir, en</w:t>
      </w:r>
    </w:p>
    <w:p>
      <w:r>
        <w:t>A/1564/2016 - 35/51 -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/Bettina KAHIL-WOLFF /Stéphanie PERRENOUD, Droit suisse de la sécurité sociale, vol. II, 2015, n. 27 ss; Ueli KIESER, ATSG Kommentar, 3ème éd., 2015, n. 13 ss ad art. 43, n. 95 ss ad art. 61;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5</w:t>
      </w:r>
    </w:p>
    <w:p>
      <w:r>
        <w:t>a. Les modifications de la loi fédérale sur l'assurance-invalidité du 21 mars 2003 (4ème révision), du 6 octobre 2006 (5ème révision) et du 18 mars 2011 (révision 6a), entrées en vigueur le 1er janvier 2004, respectivement,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w:t>
      </w:r>
    </w:p>
    <w:p>
      <w:r>
        <w:t>A/1564/2016 - 36/51 - En l’espèce, les faits pertinents dans le cadre de la nouvelle demande de prestations remontent au 1er avril 2010, et la décision querellée du 14 avril 2016 est postérieure à l’entrée en vigueur des modifications de la LAI suscitées. Par conséquent, du point de vue matériel, le droit éventuel aux prestations doit être examiné au regard des modifications de la LAI consécutives à la 5ème révision et la révision 6a de cette loi, dans la mesure de leur pertinence (ATF 130 V 445 et les références; voir également ATF 130 V 329).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b.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6</w:t>
      </w:r>
    </w:p>
    <w:p>
      <w:r>
        <w:t>La décision attaquée a été rendue après que le Tribunal fédéral a, par arrêt du 25 janvier 2013, admis le recours introduit par l’intimé contre l’arrêt de la chambre de céans du 7 mai 2012, en ce sens qu’il octroyait à la recourante une demi-rente d’invalidité dès le 1er avril 2011, alors que l’intimé n’avait pas pris position quant à l’aggravation alléguée de l’état de santé psychique de la recourante dès avril 2010. Le Tribunal fédéral a constaté que l’arrêt cantonal n’avait pas été remis en cause dans la mesure où il confirmait la légalité de la décision du 24 novembre 2009, rejetant la demande de prestations, de sorte que celle-ci était entrée en force. Cela dit, le Tribunal fédéral a pris acte du fait que l’intimé souhaitait examiner le droit aux prestations en raison de l’aggravation alléguée de l’état de santé à compter d’avril 2010, ce que l’intimé a effectivement fait par courrier du 18 mars 2013, lorsqu’il a considéré qu’une nouvelle demande avait été formée, suite à l’arrêt du Tribunal fédéral, et qu’il instruirait le dossier. Ainsi, le litige porte, dans le cadre d'une nouvelle demande de prestations, sur le droit de la recourante à des prestations de l’assurance-invalidité, en particulier à une rente d’invalidité.</w:t>
      </w:r>
    </w:p>
    <w:p>
      <w:r>
        <w:rPr>
          <w:b/>
        </w:rPr>
        <w:t>E. 7</w:t>
      </w:r>
    </w:p>
    <w:p>
      <w:r>
        <w:t>a.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w:t>
      </w:r>
    </w:p>
    <w:p>
      <w:r>
        <w:t>A/1564/2016 - 37/51 - matériel du droit à la rente est entrée en force (ATF 133 V 108 consid. 5),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 b.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la réglementation sur la révision ne saurait en effet constituer un fondement juridique à un réexamen sans condition du droit à la rente (arrêts du Tribunal fédéral I.406/05 du 13 juillet 2006 consid. 4.1 et I.559/02 du 31 janvier 2003 consid. 3.2 et les arrêts cités).</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9</w:t>
      </w:r>
    </w:p>
    <w:p>
      <w:r>
        <w:t>avril 2001 consid. 1).</w:t>
      </w:r>
    </w:p>
    <w:p>
      <w:r>
        <w:rPr>
          <w:b/>
        </w:rPr>
        <w:t>E. 10</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w:t>
      </w:r>
    </w:p>
    <w:p>
      <w:r>
        <w:t>A/1564/2016 - 39/51 -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2ème phrase LPGA (ATF 140 V 193 consid. 3.3 p. 197 et les références;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w:t>
      </w:r>
    </w:p>
    <w:p>
      <w:r>
        <w:rPr>
          <w:b/>
        </w:rPr>
        <w:t>E. 11</w:t>
      </w:r>
    </w:p>
    <w:p>
      <w:r>
        <w:t>a. Les atteintes à la santé pertinentes au sens de l’AI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(cf. ATAS/1010/2016 du 6 décembre 2016 consid. 7b). Ce diagnostic présuppose en effet une douleur persistante, intense, s'accompagnant d'un sentiment de détresse, non expliquée entièrement par un processus physiologique ou un trouble</w:t>
      </w:r>
    </w:p>
    <w:p>
      <w:r>
        <w:t>A/1564/2016 - 40/51 - physique et survenant dans un contexte de conflits émotionnels et de problèmes psycho-sociaux suffisamment importants pour constituer la cause essentielle du trouble selon le clinicien ([CIM-10], ad F45.40; voir également ATF 141 V 281 consid. 2.1.1 p. 285) (arrêt du Tribunal fédéral 9C_533/2016 du 27 octobre 2016 consid. 4.2). b. Dans un arrêt de principe du 12 mars 2004 (ATF 130 V 352),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131 V 49; 130 V 352; Michel VALTERIO, op. cit., n. 1199 ss; Jacques-André SCHNEIDER, L’invalidité, les douleurs dites « non objectivables » et le Tribunal fédéral: la rupture, in Regards de marathoniens sur le droit suisse, 2015, p. 409 ss). c. Selon un nouvel arrêt de principe rendu par le Tribunal fédéral le 3 juin 2015 (ATF 141 V 281),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w:t>
      </w:r>
    </w:p>
    <w:p>
      <w:r>
        <w:t>A/1564/2016 - 41/51 -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d. Les principes jurisprudentiels développés en matière de troubles somatoformes douloureux sont également applicables à la fibromyalgie. En effet, dans un arrêt 9C_57/2017 du 21 avril 2017 (consid. 4.2), le Tribunal fédéral a relevé que si les experts n'avaient pas retenu le diagnostic de fibromyalgie, la cour cantonale ne devait pas envisager ensuite l'application des indicateurs posés par l'ATF 141 V 281 (voir également arrêt du Tribunal fédéral 9C_274/2015 du 4 janvier 2016 consid. 5.2).</w:t>
      </w:r>
    </w:p>
    <w:p>
      <w:r>
        <w:rPr>
          <w:b/>
        </w:rPr>
        <w:t>E. 12</w:t>
      </w:r>
    </w:p>
    <w:p>
      <w:r>
        <w:t>a. Si l'invalidité est une notion juridique mettant l’accent sur les conséquences économiques d’une atteinte à la santé, elle n'en comprend pas moins un aspect médical important, puisqu'elle doit résulter d'une atteinte à la santé physique,</w:t>
      </w:r>
    </w:p>
    <w:p>
      <w:r>
        <w:t>A/1564/2016 - 42/51 - mentale ou psychique. Aussi est-il indispensable,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A/1564/2016 - 43/51 - conclusions de ce dernier par le juge ou, au besoin, une instruction complémentaire sous la forme d'une nouvelle expertise médicale (ATF 125 V 351 consid. 3b/aa et les références). c/cc.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c/dd.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 principe s’applique tant à l’égard du médecin de famille généralise que du médecin spécialiste (arrêt du Tribunal fédéral I.803/05 du 6 avril 2006 consid. 5.5). c/ee.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c/ff. Conformément au principe inquisitoire qui régit la procédure dans le domaine des assurances sociales, le juge des assurances sociales doit procéder à des</w:t>
      </w:r>
    </w:p>
    <w:p>
      <w:r>
        <w:t>A/1564/2016 - 44/51 -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a. En l’occurrence, il convient de déterminer si l’état de santé de la recourante s’est péjoré entre le 24 novembre 2009, date de la décision rejetant la première demande de prestations, et le 14 avril 2016, date de la décision querellée, rejetant la nouvelle demande de prestations. b. En 2009, la recourante, qui ne présentait pas une atteinte psychiatrique, souffrait de douleurs abdominales péri-ombilicales d’origine cicatricielle et d’un problème cystadénome séreux du pancréas, asymptomatique (cf. rapport du Dr F______ du 27 avril 2009). Elle disposait d’une capacité de travail de 50% dans son activité habituelle (nettoyeuse), mais entière dans une activité adaptée (telle que vendeuse, caissière ou serveuse) à ses limitations fonctionnelles (soit éviter le port de charges lourdes [plus de 10 kg], les déplacements de meubles, l’inclinaison répétée du corps) dès le 27 avril 2009 (cf. également avis du SMR du 11 septembre 2009). Sur cette base, dans son arrêt du 7 mai 2012, entré en force, la chambre de céans a confirmé que, sur le plan somatique, la recourante n’avait pas droit à une rente d’invalidité. La chambre de céans a toutefois étendu l’objet du litige et, s’appuyant sur l’expertise judiciaire du Dr G______, pris en compte l’atteinte psychiatrique (épisode dépressif moyen), dont la gravité existait depuis le 1er avril 2010, laquelle entraînait une incapacité de travail de 50% dans toute activité. Ainsi, la chambre de céans a accordé une demi-rente d’invalidité à la recourante dès le 1er avril 2011. Saisi d’un recours, le Tribunal fédéral a annulé l’octroi de cette prestation, l’intimé n’ayant pas eu l’occasion de se déterminer à ce sujet. c. Dans le cadre de la nouvelle demande de prestations, formée suite à l’arrêt du Tribunal fédéral, l’intimé a mis en œuvre une expertise pluridisciplinaire, comprenant les volets rhumatologique, psychiatrique et médecine interne.</w:t>
      </w:r>
    </w:p>
    <w:p>
      <w:r>
        <w:t>A/1564/2016 - 45/51 - c/aa. Dans leur rapport du 14 octobre 2014, qui repose sur le dossier, l’anamnèse et les plaintes, les experts ont relevé que, sur le plan somatique, la recourante souffrait de douleurs à la palpation de l’abdomen, à l’épaule gauche, limitant de façon minime les élévations, de cervico-brachialgies et de douleurs aux articulations périphériques (genoux, chevilles, pieds, épaules, coudes et poignets), fluctuantes, variant dans leur localisation et leur intensité selon les saisons et les conditions météorologiques. Les trigger points de la fibromyalgie (qu’avait constatés le Dr J______ dans son rapport du 24 juin 2013) étaient absents le jour de l’examen clinique. Les experts ont indiqué que ces atteintes ne présentaient pas un caractère incapacitant de longue durée. En particulier, les incapacités de travail consécutives aux problèmes abdominaux avaient été transitoires et liées aux interventions chirurgicales et s’agissant de l’épaule, si la recourante ne travaillait pas avec les membres supérieurs au-dessus du plan des épaules, il n’existait aucune justification à une incapacité de travail de longue durée. Cette appréciation ne paraît pas critiquable, ce d’autant qu’à l’examen, la recourante avait exécuté scrupuleusement les consignes données et réalisé les gestes et postures, sans manifestation intempestive de douleur. En effet, il ressort du rapport du Dr I______ du 21 juin 2013 que, suite à la fundoplicature pratiquée le 7 novembre 2012 (ayant entraîné une incapacité de travail totale jusqu’au 16 novembre 2012) en raison du syndrome de reflux gastro- œsophagien, l’évolution avait été favorable tant sur le plan clinique que biologique, sans aucun trouble moteur de l’œsophage. Ensuite, quand bien même la recourante avait allégué le 9 novembre 2012 que son état s’était aggravé pour des problèmes de foie, de reins, et au pancréas, force est de constater qu’elle n’a pas produit de rapports médicaux confirmant cette aggravation. S’agissant de l’atteinte aux épaules consécutive aux deux accidents en 2010, ni le médecin d’arrondissement de la SUVA ni le médecin traitant, le Dr E______, n’ont relevé une incapacité de travail totale de longue durée (cf. décision de la SUVA du 19 mai 2011 et rapport du Dr E______ du 4 mai 2010). c/bb. Sur le plan psychiatrique, en revanche, l’appréciation des experts ne convainc pas. Si on peut admettre avec les experts que les diagnostics de trouble dépressif récurrent de degré moyen, d’anxiété généralisée d’intensité moyenne et de personnalité asthénique, posés le jour de l’examen, reflétaient vraisemblablement l’état spécifique de la recourante à ce moment-là en raison de la thymectomie à venir (cf. complément d’expertise du 19 février 2016), force est de constater que les experts ne se sont pas prononcés sur les répercussions de sa santé psychique, affectée depuis novembre 2009 et aggravée à compter du 1er avril 2010. Les experts se sont bornés à mentionner qu’il était difficile d’apprécier rétroactivement la situation et l’évolution psychique, ce volet ayant été analysé à plusieurs reprises par différents spécialistes avec des conclusions différentes voire contradictoires. Or, la nouvelle demande de prestations avait justement été formée en raison de l’aggravation de l’état de santé psychique alléguée dans le cadre de la procédure de</w:t>
      </w:r>
    </w:p>
    <w:p>
      <w:r>
        <w:t>A/1564/2016 - 46/51 - recours contre la décision du 24 novembre 2009, de sorte que, pour procéder à une étude fouillée du cas, fût-elle rétroactive, les experts auraient dû s’enquérir auprès des différents psychiatres traitants. c/cc. Se fondant sur ce rapport d’expertise, dans son avis du 6 novembre 2014, le SMR, après avoir considéré que la recourante présentait une capacité de travail de 50 % (et non de 100% selon les experts) dans son activité habituelle (eu égard au problème de l’épaule), mais entière dans une activité adaptée, a noté que les experts n’avaient pas mis en exergue d’aggravation manifeste de l’état de santé de la recourante depuis avril 2010. Or, les éléments au dossier démontrent le contraire. c/dd. En effet, dans son rapport d’expertise (judiciaire) du 23 mai 2011, complété le 28 février 2012, le Dr G______ a diagnostiqué un épisode dépressif moyen, développé fin 2009, qui s’était aggravé en avril 2010, avec deux tentatives de suicide (en avril 2010 et en juin 2011), ce qui a été confirmé par la Dre H______, officiant aux HUG, le 29 juin 2011. Selon ces deux praticiens, la recourante présentait une capacité de travail de 50%. Dans son arrêt du 7 mai 2012, la chambre de céans avait reconnu une pleine valeur probante aux rapports du Dr G______ (ATAS/597/2012 consid. 9a), de sorte que le diagnostic d’état dépressif de degré moyen entraînait depuis le 1er avril 2010 une incapacité de travail de 50% dans toute activité. Au 18 février 2011, le Dr J______ attestait également une capacité de travail de 50% dans toute activité (cf. son rapport du 24 juin 2013). Dans son rapport du 8 août 2013, la Dre M______, du département de psychiatrie des HUG, a noté que, suite à un changement du traitement en mars 2013, l’état de santé psychique de la recourante s’était amélioré et elle ne s’était plus présentée aux rendez-vous depuis avril 2013, le dernier contrôle remontant au 9 avril 2013. Il convient dès lors de retenir, au degré de la vraisemblance prépondérante, que la recourante a présenté une capacité de travail de 50% dans toute activité du 1er avril 2010 au 9 avril 2013. Cette appréciation appelle les commentaires suivants. En premier lieu, dès lors que l’intimé, se basant sur le rapport d’expertise du</w:t>
      </w:r>
    </w:p>
    <w:p>
      <w:r>
        <w:rPr>
          <w:b/>
        </w:rPr>
        <w:t>E. 14</w:t>
      </w:r>
    </w:p>
    <w:p>
      <w:r>
        <w:t>octobre 2014, lacunaire sous l’angle psychiatrique, et sur l’avis subséquent du SMR, s’est déterminé (dans son projet de décision du 30 mars 2015 et sa décision querellée) sur l’aggravation de l’état de santé psychique alléguée par la recourante, qu’elle a considérée, à tort, comme non incapacitante, la chambre de céans peut se fier au rapport d’expertise du Dr G______, dont la valeur probante a été et doit être reconnue, ainsi qu’aux rapports des Drs H______, J______ et M______ pour examiner les répercussions de l’épisode dépressif de degré moyen sur la capacité de travail de la recourante. En second lieu, la chambre de céans ne tiendra pas compte du rapport du 3 juillet 2013 de la Dre K______, nouveau psychiatre traitant, selon laquelle la recourante présentait une incapacité de travail totale dans toute activité à compter du 1er mai 2013. En effet, cette praticienne, qui suivait la recourante depuis le 7 mai 2013 uniquement, a noté que la réaction dépressive prolongée s’inscrivait notamment</w:t>
      </w:r>
    </w:p>
    <w:p>
      <w:r>
        <w:t>A/1564/2016 - 47/51 - dans un contexte de difficultés socio-économiques et d’un conflit conjugal important, soit des facteurs étrangers à l’invalidité, dont l’AI n’a pas à répondre (ATF 127 V 294 consid. 5a). Enfin, s’agissant du thymome, opéré le 18 juillet 2014, et de l’anxiété dont a souffert la recourante en lien avec cette pathologie, force est de constater que cette dernière a entraîné une incapacité de travail totale du 18 juillet au 20 août 2014 (cf. rapport du Dr R______ du 8 janvier 2015), suivie d’un traitement de radiothérapie adjuvante du 1er septembre au 3 octobre 2014, à l’issue duquel aucun signe clinique ou radiologique n’indiquait une poussée évolutive de la maladie (cf. rapport des HUG du 8 septembre 2015). Il s’ensuit que la recourante n’a pas été en incapacité de travail d’au moins 40% pendant une année, de sorte que son état psychique en lien avec cette affection n’a pas été invalidant, ce qui est corroboré par l’expertise de février 2016, lors de laquelle les experts n’ont pas observé d’anxiété majeure, ainsi que par le rapport de la Dre K______ du 17 août 2016, aux termes duquel la recourante avait retrouvé durant la dernière année une relative stabilité dans son fonctionnement au quotidien. c/ee. Cela dit, il convient de déterminer le degré d’invalidité de la recourante en raison de son affection psychiatrique pour la période d’avril 2010 à avril 2013. Comme indiqué ci-dessus, la recourante présente une capacité de travail de 50% depuis le 1er avril 2010. Au terme du délai d’attente d’un an, soit le 1er avril 2011, elle présentait la même incapacité de travail qui a perduré jusqu’au 9 avril 2013 dans toute activité, ce qui correspond à une invalidité de 50% et donne droit à une demi-rente. En effet, lorsque le taux de capacité de travail est identique dans toute activité, soit tant dans l’activité habituelle que dans une activité adaptée, comme en l’espèce, il est superflu de procéder à une comparaison des gains, puisque dans cas de figure, le taux d’invalidité se confond au taux d’incapacité de travail (cf. ATAS/279/2017 du 11 avril 2017 consid. 17.b et les références citées). c/ff. Reste à déterminer la date à compter de laquelle la rente doit être octroyée. La révision de la rente d'invalidité est régie par l'art. 17 LPGA.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(arrêt du Tribunal fédéral I. 806/04 du</w:t>
      </w:r>
    </w:p>
    <w:p>
      <w:r>
        <w:rPr>
          <w:b/>
        </w:rPr>
        <w:t>E. 15</w:t>
      </w:r>
    </w:p>
    <w:p>
      <w:r>
        <w:t>Sur le vu de ce qui précède, le recours est partiellement admis, la décision litigieuse annulée, et il sera dit que la recourante sera mise au bénéfice d’une demi-rente du 1er février au 31 juillet 2013. Pour le surplus, le dossier est renvoyé à l’intimé afin qu’il procède conformément au considérant 14, puis rende une nouvelle décision.</w:t>
      </w:r>
    </w:p>
    <w:p>
      <w:r>
        <w:rPr>
          <w:b/>
        </w:rPr>
        <w:t>E. 16</w:t>
      </w:r>
    </w:p>
    <w:p>
      <w:r>
        <w:t>La procédure de recours en matière de contestations portant sur l’octroi ou le refus de prestations de l’assurance-invalidité étant soumise à des frais de justice (art. 69 al. 1bis LAI; art. 89H al. 4 LPA) depuis le 1er juillet 2006, au vu du sort du recours, il y a lieu de condamner l’intimé au paiement d'un émolument, arrêté en l’espèce à CHF 200.-.</w:t>
      </w:r>
    </w:p>
    <w:p>
      <w:r>
        <w:rPr>
          <w:b/>
        </w:rPr>
        <w:t>E. 17</w:t>
      </w:r>
    </w:p>
    <w:p>
      <w:r>
        <w:t>La recourante, représentée par un conseil, obtenant partiellement gain de cause, une indemnité lui sera accordée à titre de participation à ses frais et dépens, arrêtée en l’espèce à CHF 800.- (art. 61 let. g LPGA; art. 89H al. 3 LPA; art. 6 du règlement sur les frais, émoluments et indemnités en matière administrative, du 30 juillet 1986 [RFPA – RS/GE E 5 10.03]).</w:t>
      </w:r>
    </w:p>
    <w:p>
      <w:r>
        <w:t>A/1564/2016 - 51/51 -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