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ATAS/430/2025 vom 4. Juni 2025</w:t>
      </w:r>
    </w:p>
    <w:p>
      <w:r>
        <w:t>GE Cour de justice, 2025-06-04, FR</w:t>
      </w:r>
    </w:p>
    <w:p>
      <w:r>
        <w:rPr>
          <w:b/>
        </w:rPr>
        <w:t xml:space="preserve">Quelle: </w:t>
      </w:r>
      <w:r>
        <w:t>https://mcp.opencaselaw.ch/entscheid/ge_gerichte_ATAS_430_2025</w:t>
      </w:r>
    </w:p>
    <w:p>
      <w:r>
        <w:t>FR: GE_GERICHTE ATAS/430/2025 du 4 juin 2025</w:t>
      </w:r>
    </w:p>
    <w:p>
      <w:r>
        <w:t>IT: GE_GERICHTE ATAS/430/2025 del 4 giugno 2025</w:t>
      </w:r>
    </w:p>
    <w:p>
      <w:pPr>
        <w:pStyle w:val="Heading2"/>
      </w:pPr>
      <w:r>
        <w:t>Erwägungen</w:t>
      </w:r>
    </w:p>
    <w:p>
      <w:r>
        <w:rPr>
          <w:b/>
        </w:rPr>
        <w:t>E. 31</w:t>
      </w:r>
    </w:p>
    <w:p>
      <w:r>
        <w:t>décembre 2017 n'est en outre pas certifiée par les experts. Au contraire, ceux-ci considèrent que l'état est stabilisé en 2017. 10.4 La recourante pose également la question de savoir si la coxarthrose à droite peut être la conséquence d'une décompensation, à savoir de la sollicitation accrue de la jambe droite en raison des douleurs à gauche. Il est vrai que les experts ne répondent pas à cette question précise qui, au demeurant, ne leur a pas été posée. En tout état de cause, cette hypothèse n'a été émise par aucun des médecins consultés et les experts ont dû examiner cette question dans le cadre du lien de causalité entre les diagnostics et l'accident. Or, ils n'ont pas considéré que ce rapport de causalité était probable ni en ce qui concerne la coxarthrose du côté droit ni celle du côté gauche. 10.5 La recourante critique l'expertise en ce qu'elle retient une capacité de travail de 50% dans l'activité habituelle depuis fin août 2017, alors même qu'elle s'était plainte auprès du Dr E______ que la reprise de travail était au-dessus de ses forces. Elle ne produit cependant aucun document médical permettant de mettre en cause cette appréciation de l'expertise du M______ qui partage au demeurant les conclusions du Dr E______. Quoi qu'il en soit, la recourante ne semble pas contester le taux de capacité de travail dans une activité adaptée retenu par les experts du M______. 10.6 Enfin, la recourante requiert que l'expert orthopédiste confirme que la pose d'une prothèse de la hanche est contre-indiquée. Il est vrai que cet expert mentionne que les douleurs de la recourante n'ont à son avis pas pour origine la hanche gauche et qu'il n'y avait ainsi pas d'indication médicale pour la pose d'une prothèse (p. 53 ch. 12 expertise du M______). Cependant, cette question peut rester ouverte, le lien de causalité de la coxarthrose à gauche avec l'accident ayant été nié. Il appartient à la recourante de requérir le</w:t>
      </w:r>
    </w:p>
    <w:p>
      <w:r>
        <w:t>A/2458/2020 - 14/20 - cas échéant un avis médical supplémentaire sur ce point, si elle n'est pas convaincue par l'appréciation de l'expert orthopédiste. 10.7 Il résulte de ce qui précède que l'expertise du M______ est complète, de sorte que la requête en complément d'expertise sera rejetée. 10.8 Par ailleurs, la recourante n'a pas fourni des éléments médicaux d'autres spécialistes mettant en cause cette surexpertise. Il n'y a par conséquent pas lieu de s'en écarter. La chambre de céans retiendra ainsi les conclusions de cette expertise. 11. Se pose la question de savoir à quelle date l'état de santé de la recourante s'est stabilisé, dans la mesure où le Dr F______ a retenu à ce titre la date de la dernière infiltration en date du 13 mars 2020, dans son appréciation médicale du 31 mars 2025. Cependant, dans leurs conclusions consensuelles, les experts mentionnent cette date uniquement pour déterminer le moment à partir duquel on ne pouvait plus attendre de la poursuite du traitement médical une notable amélioration de l'état de santé (p. 58 ch. 11 expertise du M______). Il n'en demeure pas moins que la capacité de travail est stable depuis 2017, selon les experts (p. 57 ch. 6 expertise du M______). Par conséquent, l'état de santé est stabilisé depuis cette dernière année. Dans la mesure où l'intimée a versé des indemnités journalières jusqu'à fin 2017, plus aucune prestation n'est due à titre d'indemnités journalières. 12. Se pose la question de savoir si le changement d'activité nécessaire du fait de l'invalidité provoque une perte de gain d'au moins 10% et ouvre ainsi le droit à une rente. 12.1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12.2 Même si la notion de l'invalidité est identique dans tous les domaines des assurances-sociales, les différents assureurs sociaux ont l'obligation d'évaluer l'invalidité de manière indépendante dans chaque cas. Ainsi, l'évaluation de l'assurance-invalidité n'est pas contraignante pour l'assureur-accidents (SBVR</w:t>
      </w:r>
    </w:p>
    <w:p>
      <w:r>
        <w:t>A/2458/2020 - 15/20 - Soziale Sicherheit – FRÈSARD/MOSER-SZELESS, N 253 et références jurisprudentielles). 12.3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12.4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Le salaire déterminant au sens de l'art. 16 LPGA comprend toute rémunération qui correspond au revenu déterminant selon la loi fédérale sur l’assurance-vieillesse et survivants du 20 décembre 1946 (LAVS - RS 831.10), par exemple l'indemnité pour le travail en équipe (133 V 556 consid. 4 p. 558). 12.5 Selon l'art. 5 al. LAVS en lien avec l'art. 7 let. f du règlement sur l'assurance- vieillesse et survivants du 31 octobre 1947 (RAVS - RS 831.101), les prestations en nature ayant un caractère régulier font partie du salaire déterminant. L'art. 11 RAVS détermine de quelle manière doivent être calculées les prestations en nature, lorsqu'elles consistent en nourriture et logement. La nourriture et le logement des personnes employées dans l'entreprise et du personnel de maison sont évalués à CHF 33.- par jour (art. 11 al. 1 RAVS). Si l'employeur ne fournit qu'en partie la nourriture et le logement, un montant de CHF 11.50 par jour est pris en compte pour le logement, le solde de CHF 21.50 étant réparti entre les trois repas journaliers (al. 2). La valeur du repas de midi est fixée à CHF 10.-. Les Directives sur le salaire déterminant dans l'AVS, AI et APG (DSD), dans leur version applicable dès le 1er janvier 2017, année déterminante pour le calcul de la perte de gain, prescrivent à cet égard « Si un contrat individuel de travail, une convention collective de travail ou un règlement de droit public concernant les traitements prévoit le versement d’un salaire brut (dit aussi "salaire au grand mois" ou "salaire réel") et si l’employé reçoit de l’employeur des prestations en nature fournies sous la forme de nourriture ou de logement, les cotisations doivent être calculées d’après le revenu brut, c’est-à-dire sans tenir compte des revenus en nature, pour autant que</w:t>
      </w:r>
    </w:p>
    <w:p>
      <w:r>
        <w:t>A/2458/2020 - 16/20 - l’estimation des prestations en nature à caractère régulier corresponde, dans sa totalité, au moins aux taux prévus par l’art. 11, al. 1, RAVS. Si l’estimation se situe en-dessous de ces derniers, il faut ajouter la différence au salaire brut conventionnel ou réglementaire. » 12.6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12.7 La mesure dans laquelle les salaires ressortant des statistiques doivent être réduits, dépend de l'ensemble des circonstances personnelles et professionnelles du cas particulier (limitations liées au handicap, âge, années de service,</w:t>
      </w:r>
    </w:p>
    <w:p>
      <w:r>
        <w:t>A/2458/2020 - 17/20 -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13. En l'occurrence, la recourante soutient en premier lieu que l'assurance-accidents est liée par l'appréciation de l'invalidité par l'OAI. Toutefois, comme relevé ci- dessus (cf. consid. 12.2.), cette évaluation ne lie pas l'assurance-accidents. 14.</w:t>
      </w:r>
    </w:p>
    <w:p>
      <w:r>
        <w:t>14.1 La recourante conteste par ailleurs le salaire sans invalidité de CHF 50'400.- retenu par l'intimée et fait valoir que celui-ci doit être augmenté de la prestation en nature dont elle a bénéficié sous forme d'un repas du midi. Elle considère que ce fait est prouvé par le courrier du 28 mars 2023 de son dernier employeur. Selon l'intimée, il n'est pas exclu que l'indication du mot « PRESTAT. » dans la fiche de salaire d'août 2017 signifie que le salaire mensuel comprenne également toutes les autres prestations, comme l'indemnité de repas. Par ailleurs, seul le salaire soumis à l'AVS est déterminant pour le salaire sans invalidité. Or, selon les directives sur le salaire déterminant dans l'AVS, AI et APG (DSD), une prestation en nature qui n'est pas versée en espèces, ne fait pas partie du salaire déterminant. 14.2 En l'occurrenc, au vu du courrier du 28 mars 2023 du dernier employeur, il doit effectivement être considéré que la recourante a bénéficié d'une prestation en nature sous forme de nourriture. Cela ne veut cependant pas dire que cette prestation fait partie du salaire déterminant soumis aux cotisations.</w:t>
      </w:r>
    </w:p>
    <w:p>
      <w:r>
        <w:t>A/2458/2020 - 18/20 - Les décomptes de salaire sont libellés comme suit: SALAIRES &amp; PRESTAT. 100 Salaire mensuel</w:t>
      </w:r>
    </w:p>
    <w:p>
      <w:r>
        <w:t>4'200.00</w:t>
      </w:r>
    </w:p>
    <w:p>
      <w:r>
        <w:t>Salaire brut</w:t>
      </w:r>
    </w:p>
    <w:p>
      <w:r>
        <w:t>4'200.00</w:t>
      </w:r>
    </w:p>
    <w:p>
      <w:r>
        <w:t>Suivent ensuite les déductions. Avec l'intimée, il sied de considérer, conformément à la directive susmentionnée, qu'au degré de la vraisemblance prépondérante, la mention « Salaires &amp; prestat. » comprend également le salaire en nature. Autrement, on ne comprendrait pas pourquoi l'employeur aurait ajouté le mot « prestation ». Partant, la prestation en nature n'est pas soumise à cotisation en plus du salaire brut, au sens de la LAVS, et seul le salaire brut doit être pris en compte comme revenu sans invalidité dans le calcul de la perte de gain. 15.</w:t>
      </w:r>
    </w:p>
    <w:p>
      <w:r>
        <w:t>15.1 La recourante soutient par ailleurs que le salaire hypothétique d'invalide doit être déterminé sur la base des ESS 2018 qui ont été publiés 21 avril 2020 et étaient ainsi déjà connus au moment de la décision sur opposition du 16 juin 2020 dont est recours. 15.2 Comme relevé ci-dessus, le moment déterminant pour la comparaison des revenus est l'année de la naissance du droit à la rente. En l'occurrence, ce droit éventuel naît en 2017, soit au moment de la stabilisation de l'état de santé de la recourante. Partant, il a y lieu de se fonder sur les ESS 2016 et adapter le salaire statistique à l'évolution jusqu'en 2017. 16. Se pose encore la question de savoir s'il y a lieu de procéder à un abattement des salaires statistiques en raison des limitations fonctionnelles de la recourante. Cependant, en l'espèce, il appert que les limitations fonctionnelles sont déjà prises en compte dans le taux de capacité de travail de 90% fixé par les experts. De surcroît, l'intimée a tenu compte d'une incapacité de travail de 15%. Partant, il n'y a pas lieu d'admettre un abattement plus élevé. 17. Pour ce qui concerne le salaire d'invalide, il faut donc se fonder sur les ESS 2016. Selon ces statistiques, le salaire mensuel brut pour les femmes avec un niveau de compétence 1 toutes branches confondues, s'élève à CHF 4'363.- en 2016, ce qui correspond à un salaire annuel de CHF 52'356.-. Après adaptation de ce salaire à la durée normale des entreprises (41.7 en 2017) et indexation à 2017 (indice sur la base de 2010 104.4 en 2016 et de 104.8 en 2017), le salaire d'invalide déterminant pour un plein temps s'élève à CHF 54'790.25. Au taux de 85% retenu par l'intimée, il correspond à CHF 46'571.71.</w:t>
      </w:r>
    </w:p>
    <w:p>
      <w:r>
        <w:t>A/2458/2020 - 19/20 - Le salaire sans invalidité de CHF 50'148.35 en 2014 s'élève, après adaptation à 2017, à CHF 50'340.48. En comparant ces salaires, la perte de gain est de 7,48%, ce qui n'ouvre pas le droit à une rente. 18. La recourante réclame également la prise en charge des frais médicaux, en particulier de ceux relatifs à la pose d'une prothèse de la hanche gauche. L'assuré a droit au traitement médical approprié des lésions résultant de l'accident (art. 10 al. 1 LAA). Le traitement médical n'est alloué qu'aussi longtemps que sa continuation est susceptible d'apporter une sensible amélioration de l'état de santé de l'assuré. Selon l'expertise du M______, il ne peut être attendu de la poursuite du traitement médical une notable amélioration de l'état de santé de la recourante. Partant, les frais de soins dispensés par le Centre de la douleur des HUG au-delà du 13 mars 2020 ne sont plus à la charge de l'intimée. Quant au remboursement des frais relatifs à la pose éventuelle d'une prothèse à la hanche gauche, la question ne se pose plus, dans la mesure où, selon la surexpertise judiciaire, la coxarthrose n'est pas dans une relation de causalité avec l'accident. 19. Au vu de ce qui précède, le recours sera rejeté. 20. La procédure est gratuite.</w:t>
      </w:r>
    </w:p>
    <w:p>
      <w:r>
        <w:t>***</w:t>
      </w:r>
    </w:p>
    <w:p>
      <w:r>
        <w:t>A/2458/2020 - 20/20 -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