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ATAS/430/2020 vom 4. Juni 2020</w:t>
      </w:r>
    </w:p>
    <w:p>
      <w:r>
        <w:t>GE Cour de justice, 2020-06-04, FR</w:t>
      </w:r>
    </w:p>
    <w:p>
      <w:r>
        <w:rPr>
          <w:b/>
        </w:rPr>
        <w:t xml:space="preserve">Quelle: </w:t>
      </w:r>
      <w:r>
        <w:t>https://mcp.opencaselaw.ch/entscheid/ge_gerichte_ATAS_430_2020</w:t>
      </w:r>
    </w:p>
    <w:p>
      <w:r>
        <w:t>FR: GE_GERICHTE ATAS/430/2020 du 4 juin 2020</w:t>
      </w:r>
    </w:p>
    <w:p>
      <w:r>
        <w:t>IT: GE_GERICHTE ATAS/430/2020 del 4 giugno 2020</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A/839/2019 - 9/16 -</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La modification du 25 septembre 2015 de la LAA est entrée en vigueur le 1er janvier 2017. Dans la mesure où l'accident est survenu après cette date, soit le 9 novembre 2017, le droit du recourant aux prestations d'assurance est soumis au nouveau droit (cf. dispositions transitoires relatives à la modification du 25 septembre 2015; arrêt du Tribunal fédéral 8C_662/2016 du 23 mai 2017 consid. 2.2). Les dispositions légales seront citées ci-après dans leur teneur en vigueur depuis le 1er janvier 2017.</w:t>
      </w:r>
    </w:p>
    <w:p>
      <w:r>
        <w:rPr>
          <w:b/>
        </w:rPr>
        <w:t>E. 4</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4.1</w:t>
      </w:r>
    </w:p>
    <w:p>
      <w:r>
        <w:t>La personne expertisée a-t-elle présenté une atteinte au ménisque ? En particulier une déchirure du ménisque ?</w:t>
      </w:r>
    </w:p>
    <w:p>
      <w:r>
        <w:rPr>
          <w:b/>
        </w:rPr>
        <w:t>E. 4.2</w:t>
      </w:r>
    </w:p>
    <w:p>
      <w:r>
        <w:t>L’état de santé de la personne expertisée est-il stabilisé ? Si oui, depuis quelle date ?</w:t>
      </w:r>
    </w:p>
    <w:p>
      <w:r>
        <w:rPr>
          <w:b/>
        </w:rPr>
        <w:t>E. 4.3</w:t>
      </w:r>
    </w:p>
    <w:p>
      <w:r>
        <w:t>Les atteintes et les plaintes de la personne expertisée correspondent- elles à un substrat organique objectivable ? 5. Causalité</w:t>
      </w:r>
    </w:p>
    <w:p>
      <w:r>
        <w:rPr>
          <w:b/>
        </w:rPr>
        <w:t>E. 5</w:t>
      </w:r>
    </w:p>
    <w:p>
      <w:r>
        <w:t>Le litige porte sur la question de savoir si l’intimée est tenue à prestation au-delà du 23 avril 2018, pour les suites de l’accident du 9 novembre 2017.</w:t>
      </w:r>
    </w:p>
    <w:p>
      <w:r>
        <w:rPr>
          <w:b/>
        </w:rPr>
        <w:t>E. 5.1</w:t>
      </w:r>
    </w:p>
    <w:p>
      <w:r>
        <w:t>Les atteintes constatées sont-elles dans un rapport de causalité avec l’accident du 9 novembre 2017 ? Plus précisément ce lien de causalité est-il seulement possible (probabilité de moins de 50 %), probable (probabilité de plus de 50 %) ou certain (probabilité de 100 %) ?</w:t>
      </w:r>
    </w:p>
    <w:p>
      <w:r>
        <w:rPr>
          <w:b/>
        </w:rPr>
        <w:t>E. 5.1.1</w:t>
      </w:r>
    </w:p>
    <w:p>
      <w:r>
        <w:t>Veuillez motiver votre réponse pour chaque diagnostic posé</w:t>
      </w:r>
    </w:p>
    <w:p>
      <w:r>
        <w:rPr>
          <w:b/>
        </w:rPr>
        <w:t>E. 5.1.2</w:t>
      </w:r>
    </w:p>
    <w:p>
      <w:r>
        <w:t>Le statu quo ante a-t-il été atteint (moment où l’état de santé de la personne expertisée est similaire à celui qui existait immédiatement avant l’accident) ? Si oui, à partir de quelle date ?</w:t>
      </w:r>
    </w:p>
    <w:p>
      <w:r>
        <w:rPr>
          <w:b/>
        </w:rPr>
        <w:t>E. 5.1.3</w:t>
      </w:r>
    </w:p>
    <w:p>
      <w:r>
        <w:t>Veuillez indiquer la date du statu quo ante pour chaque diagnostic posé</w:t>
      </w:r>
    </w:p>
    <w:p>
      <w:r>
        <w:rPr>
          <w:b/>
        </w:rPr>
        <w:t>E. 5.1.4</w:t>
      </w:r>
    </w:p>
    <w:p>
      <w:r>
        <w:t>Le fait que la personne expertisée n’a consulté un médecin que plusieurs mois après l’accident du 9 novembre 2017, soit le 17 avril</w:t>
      </w:r>
    </w:p>
    <w:p>
      <w:r>
        <w:t>A/839/2019 - 15/16 - 2018, exclut-il tout lien de causalité entre les atteintes constatées et l’accident du 9 novembre 2017 ? Veuillez motiver votre réponse</w:t>
      </w:r>
    </w:p>
    <w:p>
      <w:r>
        <w:rPr>
          <w:b/>
        </w:rPr>
        <w:t>E. 5.1.5</w:t>
      </w:r>
    </w:p>
    <w:p>
      <w:r>
        <w:t>L’IRM du 23 avril 2018 peut-elle déterminer si les atteintes sont d’origine traumatique ou dégénérative ?</w:t>
      </w:r>
    </w:p>
    <w:p>
      <w:r>
        <w:rPr>
          <w:b/>
        </w:rPr>
        <w:t>E. 5.2</w:t>
      </w:r>
    </w:p>
    <w:p>
      <w:r>
        <w:t>L’accident a-t-il décompensé un état maladif préexistant ?</w:t>
      </w:r>
    </w:p>
    <w:p>
      <w:r>
        <w:rPr>
          <w:b/>
        </w:rPr>
        <w:t>E. 5.2.1</w:t>
      </w:r>
    </w:p>
    <w:p>
      <w:r>
        <w:t>Si oui, à partir de quel moment le statu quo sine a-t-il été atteint (moment où l’état de santé de la personne expertisée est similaire à celui qui serait survenu tôt ou tard, même sans l’accident par suite d’un développement ordinaire) ?</w:t>
      </w:r>
    </w:p>
    <w:p>
      <w:r>
        <w:rPr>
          <w:b/>
        </w:rPr>
        <w:t>E. 5.3</w:t>
      </w:r>
    </w:p>
    <w:p>
      <w:r>
        <w:t>Les lésions constatées sont-elles manifestement (soit une probabilité de plus de 50 %) dues à l’usure ou à la maladie ? Veuillez motiver votre réponse</w:t>
      </w:r>
    </w:p>
    <w:p>
      <w:r>
        <w:rPr>
          <w:b/>
        </w:rPr>
        <w:t>E. 5.3.1</w:t>
      </w:r>
    </w:p>
    <w:p>
      <w:r>
        <w:t>L’imagerie montre-t-elle des altérations dégénératives ?</w:t>
      </w:r>
    </w:p>
    <w:p>
      <w:r>
        <w:rPr>
          <w:b/>
        </w:rPr>
        <w:t>E. 5.3.2</w:t>
      </w:r>
    </w:p>
    <w:p>
      <w:r>
        <w:t>L’intervention chirurgicale du 17 janvier 2019 était-elle en lien de causalité probable (soit probabilité de plus de 50 %) avec l’accident du</w:t>
      </w:r>
    </w:p>
    <w:p>
      <w:r>
        <w:rPr>
          <w:b/>
        </w:rPr>
        <w:t>E. 6</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8C_235/2018 du 16 avril 2019 consid. 3.1).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w:t>
      </w:r>
    </w:p>
    <w:p>
      <w:r>
        <w:t>A/839/2019 - 10/16 -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w:t>
      </w:r>
    </w:p>
    <w:p>
      <w:r>
        <w:rPr>
          <w:b/>
        </w:rPr>
        <w:t>E. 6.1</w:t>
      </w:r>
    </w:p>
    <w:p>
      <w:r>
        <w:t>Indiquer les limitations fonctionnelles en relation avec chaque diagnostic</w:t>
      </w:r>
    </w:p>
    <w:p>
      <w:r>
        <w:rPr>
          <w:b/>
        </w:rPr>
        <w:t>E. 6.1.1</w:t>
      </w:r>
    </w:p>
    <w:p>
      <w:r>
        <w:t>Dates d'apparition 7. Capacité de travail</w:t>
      </w:r>
    </w:p>
    <w:p>
      <w:r>
        <w:rPr>
          <w:b/>
        </w:rPr>
        <w:t>E. 7</w:t>
      </w:r>
    </w:p>
    <w:p>
      <w:r>
        <w:t>a. Aux termes de l’art. 6 al. 2 LAA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b. 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w:t>
      </w:r>
    </w:p>
    <w:p>
      <w:r>
        <w:t>A/839/2019 - 11/16 - liste, il y a désormais présomption que l’on est en présence d’une lésion semblable aux conséquences d’un accident, qui doit être prise en charge par l’assureur- 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Dans un arrêt de principe 8C_22/2019 du 24 septembre 2019,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compétence de l'assureur-accidents; calcul du gain assuré;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 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lésion est principalement due à une usure ou maladie (consid. 9.1).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la condition précédente,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pour ou contre l'usure ou la maladie doivent être pondérés d'un point de vue médical. L'assureur-accidents doit prouver, sur la base d'évaluations médicales concluantes – au degré de la vraisemblance prépondérante – que la lésion en question est due de manière prépondérante à l'usure ou à la maladie, c'est-à-dire plus de 50% de tous les facteurs en cause. Si la</w:t>
      </w:r>
    </w:p>
    <w:p>
      <w:r>
        <w:t>A/839/2019 - 12/16 - « palette des causes » se compose uniquement d'éléments indiquant une usure ou une maladie, il s'ensuit inévitablement que l'assureur-accidents a apporté la preuve de la « libération » et qu’il n’est pas nécessaire d’apporter des clarifications supplémentaires (consid. 8.6).</w:t>
      </w:r>
    </w:p>
    <w:p>
      <w:r>
        <w:rPr>
          <w:b/>
        </w:rPr>
        <w:t>E. 7.1</w:t>
      </w:r>
    </w:p>
    <w:p>
      <w:r>
        <w:t>Quelle est la capacité de travail de la personne expertisée dans son activité habituelle, compte tenu des seules atteintes en rapport de causalité (au moins probable - probabilité de plus de 50 %) avec l’accident et comment cette capacité de travail a-t-elle évolué depuis l’accident ?</w:t>
      </w:r>
    </w:p>
    <w:p>
      <w:r>
        <w:rPr>
          <w:b/>
        </w:rPr>
        <w:t>E. 7.1.1</w:t>
      </w:r>
    </w:p>
    <w:p>
      <w:r>
        <w:t>Si la capacité de travail est seulement partielle, quelles sont les limitations fonctionnelles qui entrent en ligne de compte ? Depuis quelle date sont-elles présentes ? 8. Traitement</w:t>
      </w:r>
    </w:p>
    <w:p>
      <w:r>
        <w:rPr>
          <w:b/>
        </w:rPr>
        <w:t>E. 8</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et les arrêts cités; arrêts du Tribunal fédéral 8C_752/2016 du 3 février 2017 consid. 5.2.2 destiné à la publication et 8C_662/2016, déjà cité, consid. 4.3).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w:t>
      </w:r>
    </w:p>
    <w:p>
      <w:r>
        <w:rPr>
          <w:b/>
        </w:rPr>
        <w:t>E. 8.1</w:t>
      </w:r>
    </w:p>
    <w:p>
      <w:r>
        <w:t>Examen du traitement suivi par la personne expertisée et analyse de son adéquation</w:t>
      </w:r>
    </w:p>
    <w:p>
      <w:r>
        <w:rPr>
          <w:b/>
        </w:rPr>
        <w:t>E. 8.2</w:t>
      </w:r>
    </w:p>
    <w:p>
      <w:r>
        <w:t>Peut-on attendre de la poursuite du traitement médical une notable amélioration de l’état de santé de la personne expertisée ?</w:t>
      </w:r>
    </w:p>
    <w:p>
      <w:r>
        <w:rPr>
          <w:b/>
        </w:rPr>
        <w:t>E. 8.3</w:t>
      </w:r>
    </w:p>
    <w:p>
      <w:r>
        <w:t>Si non, à partir de quel moment ne peut-on plus attendre de la continuation du traitement médical une notable amélioration de l’état de santé de la personne expertisée (état final atteint) ?</w:t>
      </w:r>
    </w:p>
    <w:p>
      <w:r>
        <w:t>A/839/2019 - 16/16 -</w:t>
      </w:r>
    </w:p>
    <w:p>
      <w:r>
        <w:rPr>
          <w:b/>
        </w:rPr>
        <w:t>E. 9</w:t>
      </w:r>
    </w:p>
    <w:p>
      <w:r>
        <w:t>Atteinte à l’intégrité</w:t>
      </w:r>
    </w:p>
    <w:p>
      <w:r>
        <w:rPr>
          <w:b/>
        </w:rPr>
        <w:t>E. 9.1</w:t>
      </w:r>
    </w:p>
    <w:p>
      <w:r>
        <w:t>La personne expertisée présente-t-elle une atteinte à l’intégrité définitive, en lien avec les atteintes en rapport de causalité au moins probable (probabilité de plus de 50 %) avec l’accident ?</w:t>
      </w:r>
    </w:p>
    <w:p>
      <w:r>
        <w:rPr>
          <w:b/>
        </w:rPr>
        <w:t>E. 9.2</w:t>
      </w:r>
    </w:p>
    <w:p>
      <w:r>
        <w:t>Si oui, quel est le taux applicable selon les tables de la SUVA ?</w:t>
      </w:r>
    </w:p>
    <w:p>
      <w:r>
        <w:rPr>
          <w:b/>
        </w:rPr>
        <w:t>E. 9.3</w:t>
      </w:r>
    </w:p>
    <w:p>
      <w:r>
        <w:t>Si une aggravation de l’intégrité physique est prévisible, veuillez en tenir compte dans l’évaluation de l’atteinte à l’intégrité et l’expliquer en détaillant le pourcentage dû à cette aggravation, étant précisé que seules les atteintes à la santé en lien probable (probabilité de plus de 50 %) avec l’accident doivent être incluses dans le calcul du taux de l’indemnité</w:t>
      </w:r>
    </w:p>
    <w:p>
      <w:r>
        <w:rPr>
          <w:b/>
        </w:rPr>
        <w:t>E. 10</w:t>
      </w:r>
    </w:p>
    <w:p>
      <w:r>
        <w:t>Veuillez vous prononcer sur la pertinence des avis médicaux des Drs C______, D______ et E______.</w:t>
      </w:r>
    </w:p>
    <w:p>
      <w:r>
        <w:rPr>
          <w:b/>
        </w:rPr>
        <w:t>E. 11</w:t>
      </w:r>
    </w:p>
    <w:p>
      <w:r>
        <w:t>Faire toutes autres observations ou suggestions utiles E. Invite l’expert à déposer son rapport en trois exemplaires dans les meilleurs délais auprès de la chambre de céans. F. Réserve le fond ainsi que le sort des frais jusqu’à droit jugé au fond.</w:t>
      </w:r>
    </w:p>
    <w:p>
      <w:r>
        <w:t>La greffière</w:t>
      </w:r>
    </w:p>
    <w:p>
      <w:r>
        <w:t>Julia BARRY</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