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ATAS/430/2017 vom 29. Mai 2017</w:t>
      </w:r>
    </w:p>
    <w:p>
      <w:r>
        <w:t>GE Cour de justice, 2017-05-29, FR</w:t>
      </w:r>
    </w:p>
    <w:p>
      <w:r>
        <w:rPr>
          <w:b/>
        </w:rPr>
        <w:t xml:space="preserve">Quelle: </w:t>
      </w:r>
      <w:r>
        <w:t>https://mcp.opencaselaw.ch/entscheid/ge_gerichte_ATAS_430_2017</w:t>
      </w:r>
    </w:p>
    <w:p>
      <w:r>
        <w:t>FR: GE_GERICHTE ATAS/430/2017 du 29 mai 2017</w:t>
      </w:r>
    </w:p>
    <w:p>
      <w:r>
        <w:t>IT: GE_GERICHTE ATAS/430/2017 del 29 maggio 2017</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Le délai de recours est de trente jours (art. 60 al. 1 LPGA; art. 62 al. 1 let. a de la loi sur la procédure administrative du 12 septembre 1985 [LPA-GE - E 5 10] et art. 43 LPCC). Interjeté dans les forme et délai prescrits par la loi, le présent recours est recevable (art. 56 et 60 LPGA; art. 89B LPA-GE).</w:t>
      </w:r>
    </w:p>
    <w:p>
      <w:r>
        <w:rPr>
          <w:b/>
        </w:rPr>
        <w:t>E. 4</w:t>
      </w:r>
    </w:p>
    <w:p>
      <w:r>
        <w:t>Aux termes de la décision du 4 novembre 2015 et de la décision sur opposition du 28 juin 2016, le litige porte sur le montant des prestations complémentaires familiales dues pour la période du 1er janvier au 30 novembre 2015, respectivement sur la question de savoir si l’intimé est en droit de réclamer à la recourante la restitution de CHF 3'446.- pour la période du 1er janvier 2015 au 30 juin 2016.</w:t>
      </w:r>
    </w:p>
    <w:p>
      <w:r>
        <w:t>A/2474/2016 - 9/16 -</w:t>
      </w:r>
    </w:p>
    <w:p>
      <w:r>
        <w:rPr>
          <w:b/>
        </w:rPr>
        <w:t>E. 5</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Elle peut se justifier en présence d'un vice grave notamment lorsque le renvoi constituerait une vaine formalité et aboutirait à un allongement inutile de la procédure (ATF 137 I 195 consid. 2.3.2; ATF 136 V 117 consid. 4.2.2.2;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16.04.2014 consid. 13b; ATAS/1081/2013 du 6 novembre 2013 consid. 4c; ATA/304/2013 du 14 mai 2013 consid. 4c; ATA/126/2013 du 26 février 2013). La garantie de la double instance doit être mise en relation avec le droit d’être entendu, avec lequel elle se confond dans une certaine mesure tout au moins;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Tribunal fédéral des assurances I 431/02 du</w:t>
      </w:r>
    </w:p>
    <w:p>
      <w:r>
        <w:rPr>
          <w:b/>
        </w:rPr>
        <w:t>E. 8</w:t>
      </w:r>
    </w:p>
    <w:p>
      <w:r>
        <w:t>novembre 2002 consid. 3.1). 6. En l’espèce, la chambre de céans constate que dans sa décision du 4 novembre 2015, l’intimé a procédé au calcul du droit aux prestations du 1er janvier au 30 novembre 2015 alors que dans sa décision sur opposition, il revoit son calcul du 1er janvier 2015 au 30 juin 2016. Par conséquent, une nouvelle fois l’intimé revoit dans sa décision sur opposition des périodes différentes de celles régies par sa</w:t>
      </w:r>
    </w:p>
    <w:p>
      <w:r>
        <w:t>A/2474/2016 - 10/16 - décision, alors que tant la chambre de céans (ATAS/1185/2010, ATAS/622/2013, ATAS/955/2013, ATAS/1194/2013, ATAS/525/2014, ATAS/915/2014 et ATAS/244/2016) que le Tribunal fédéral (cf. arrêt 9C_777/2013 du 13 février 2014 consid. 5.2.2) ont jugé à réitérées reprises qu’il ne pouvait pas procéder de la sorte sans violer le droit d’être entendu de la recourante et la priver de la possibilité de former une opposition pour la période qui n’a pas été examinée par la décision initiale, en l’occurrence celle du 1er décembre 2015 au 30 juin 2016. En définitive, la question de la restitution des prestations concerne la période du 1er juin au 30 novembre 2015, soit la période qui a fait l’objet tant de la décision du 4 novembre 2015 que de la décision sur opposition du 28 juin 2016. En revanche, la période du 1er décembre 2015 au 30 juin 2016 réexaminée dans la décision sur opposition du 28 juin 2016, n’a fait l’objet d’aucune décision susceptible d’opposition. Aussi, la chambre de céans examinera le recours en tant qu’il porte sur la restitution des prestations et le droit aux prestations pour la période du 1er janvier au 30 novembre 2015. En revanche, il y a d’ores et déjà lieu d’annuler la décision sur opposition en tant qu’elle réexamine le droit aux prestations complémentaires familiales au-delà du 30 novembre 2015 et partant viole le droit d’être entendu de la recourante en l’empêchant de former opposition pour cette période. Pour ce premier motif, il se justifie de renvoyer le dossier à l’intimé pour qu’il rende une nouvelle décision portant sur le droit aux prestations pour la période du 1er décembre 2015 au 30 juin 2016, susceptible d’être attaquée par voie d’opposition. 7.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 L’art. 36A LPCC précise que pour bénéficier des prestations, le taux de l'activité lucrative mentionnée à l'article 36A, alinéa 1, lettre c, doit être, par année, au minimum de : 40% lorsque le groupe familial comprend une personne adulte (al. 4 let. a) et de 90% lorsque le groupe familial comprend deux personnes adultes (al. 4 let. b). Aux fins de la présente loi, les personnes qui touchent des indemnités en application de la loi fédérale sur l'assurance-chômage obligatoire et l'indemnité en cas d'insolvabilité, du 25 juin 1982, sont assimilées aux personnes exerçant une activité lucrative (al. 5). D’après l’art. 36C LPCC, le droit aux prestations est reconnu au parent qui a la garde de l'enfant, attribuée par un jugement (al. 3) et, sous réserve de garde</w:t>
      </w:r>
    </w:p>
    <w:p>
      <w:r>
        <w:t>A/2474/2016 - 11/16 - partagée fixée par un jugement, un seul et même enfant ne peut donner droit aux prestations que pour un seul groupe familial (al. 2 et 4).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Aux termes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d'Etat (let. b). L'art 36E LPCC prescrit que le revenu déterminant est calculé conformément à l'article 11 LPC, moyennant les adaptations suivantes : les ressources en espèces ou en nature provenant de l'exercice d'une activité lucrative sont intégralement prises en compte (al. 1 let. a); le revenu déterminant est augmenté d'un cinquième de la fortune calculée en application de l'article 7 de la présente loi (al. 1 let.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Si le taux d'activité réalisé avant la perception des indemnités pour perte de gain n'atteint pas les taux fixés à l'article 36A, alinéa 4, de la loi,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w:t>
      </w:r>
    </w:p>
    <w:p>
      <w:r>
        <w:t>A/2474/2016 - 12/16 - L’art. 20 RPCFam prévoit que le taux d'activité lucrative déterminant, exigé par l'article 36A, alinéa 4, de la loi, est calculé sur une base de 40 heures de travail par semaine (al. 1) Pour un contrat de travail de durée indéterminée, le taux d'activité en vigueur au moment du dépôt de la demande de prestations est déterminant (al. 2). b) Par dessaisissement, il faut entendre, en particulier, la renonciation à des éléments de revenu ou de fortune sans obligation juridique ni contre-prestation équivalente (ATF 123 V 35 consid. 1; ATF 121 V 204 consid. 4a).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c) Selon l'art. 25 al. 1 1ère phrase LPGA, en relation avec l'art. 2 al. 1 let. a de l'Ordonnance sur la partie générale du droit des assurances sociales du</w:t>
      </w:r>
    </w:p>
    <w:p>
      <w:r>
        <w:rPr>
          <w:b/>
        </w:rPr>
        <w:t>E. 11</w:t>
      </w:r>
    </w:p>
    <w:p>
      <w:r>
        <w:t>septembre 2002 (OPGA; RS 830.11), les prestations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 Les principes applicables à la restitution de prestations au sens de l’art. 25 LPGA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arrêt du Tribunal fédéral 8C_422/2011 du 5 juin 2012 consid. 2.1).</w:t>
      </w:r>
    </w:p>
    <w:p>
      <w:r>
        <w:t>A/2474/2016 - 13/16 - 8. Dans un premier grief d’ordre formel, la recourante expose qu’elle a formé opposition à la décision du 4 novembre 2015 car elle n’a pas compris les calculs de l’intimé. Autrement dit, elle invoque une motivation insuffisante de la décision contenant la demande de restitution, respectivement une violation de son droit d’être entendue. Le droit d'être entendu étant une garantie constitutionnelle de caractère formel, dont la violation est susceptible d’entraîner l'annulation de la décision attaquée, il convient d’examiner ce grief à titre préalable. a)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9. En l’espèce, force est de constater que les différentes décisions de l’intimé pour l’année 2015 sont tout sauf claires s’agissant du gain de l’activité lucrative. En effet, la première décision examinant le droit aux prestations complémentaires familiales dès le 1er janvier 2015 est la décision du 8 décembre 2014 qui retient un gain de CHF 20'625.- repris de la décision du 28 novembre 2014, qui semble-t-il calcule ce gain sur la base de la moyenne des salaires obtenus par la recourante pendant les mois de septembre et octobre 2014 (1'692.35 + 1'745.30 = 3'437.65 : 2 = 1'718.80 x 12), sans toutefois donner une quelconque explication à ce sujet. Puis, la décision du 4 novembre 2015, qui réclame la restitution de CHF 3'122.-, comptabilise un gain de l’activité lucrative de CHF 28'507.05 sur la base des fiches de salaire produites par la recourante à la suite de la révision de son dossier. La décision est également muette sur la façon dont le gain a été annualisé et c’est d’ailleurs la raison pour laquelle la recourante a formé opposition à ladite décision. Ce n’est que dans une note interne non communiquée à la recourante que le calcul</w:t>
      </w:r>
    </w:p>
    <w:p>
      <w:r>
        <w:t>A/2474/2016 - 14/16 - est expliqué, ce qui ne correspond pas aux exigences de motivation d’une décision au sens de l’art. 49 al. 3 LPGA, ce d’autant plus que la décision du 4 novembre 2015 contient une demande en remboursement des prestations versées en trop et que la recourante devait pouvoir comprendre les calculs de l’intimé. Dans le courrier du 9 juin 2016 menaçant la recourante d’une reformatio in pejus, l’intimé précise que sur la base des certificats de salaire produits par la recourante dans le cadre de la procédure d’opposition, il apparaît qu’il a pris en considération dans ses décisions un gain de l’activité lucrative inférieur à celui indiqué dans l’attestation de salaire 2015 de la C______. La décision sur opposition du 28 juin 2016 retient un gain de CHF 29'457.05 sur la base des attestations de salaire produites par la recourante, sans toutefois d’avantage expliquer les calculs précédents. Enfin, dans sa réponse du 15 août 2016, l’intimé expose à propos de sa demande en restitution de CHF 3'122.- que dans ses précédentes décisions, il a établi le gain de l’activité lucrative sur la base des fiches mensuelles de salaire, soit un gain inférieur à celui établi par le certificat de salaire 2015 de la C______. Par ailleurs, toutes ces décisions comptabilisent un gain hypothétique de CHF 9'259.90 sans qu’une quelconque décision n’explique comme ce gain a été fixé, soit à nouveau un défaut de motivation qui ne permet pas de comprendre les calculs de l’intimé et encore moins de vérifier si le montant demandé en restitution a été fixé correctement. De cette absence de motivation de la décision litigieuse, il résulte une violation du droit d’être entendu de la recourante. Bien que la chambre de céans dispose du même pouvoir d’examen que l’intimé, une réparation de cette violation est impossible, la recourante n’ayant pas eu accès à des éléments de calcul qu’elle aurait pu contester. En conséquence, l’absence de motivation a empêché la recourante de faire valoir ses arguments aussi efficacement qu’elle l’aurait fait sans cette violation. Même en tenant compte des précisions apportées par l’intimé dans le cadre de la procédure judiciaire, la violation du droit d’être entendu a eu pour conséquence de priver la recourante de la possibilité de faire valoir ses arguments devant deux autorités successives. Au vu de ces lacunes, la décision du 4 novembre 2015 ainsi que celle du 28 juin 2016 qui la confirme partiellement ne satisfont manifestement pas aux exigences de motivation prévues par l'art. 49 al. 3 LPGA, de sorte qu'il se justifie de les annuler. L'annulation pour défaut de motivation de ces décisions conduit au renvoi de la cause à l’intimé pour qu'il rende une nouvelle décision satisfaisant aux exigences de motivation. Dans ce contexte, il lui appartiendra d'examiner, d’instruire et de se prononcer clairement sur le point de savoir si les conditions de la prise en compte d’un gain hypothétique sont réalisées au regard des circonstances objectives et subjectives. En effet, dans son arrêt de principe du 29 octobre 2015 (ATAS/817/2015 consid. 9), la chambre de céans a considéré que dans la mesure où la LPCC renvoie expressément à la LPC, à ses dispositions d’exécution et aux directives PC, et que le but du législateur est de sanctionner les bénéficiaires dont l’effort de travail est</w:t>
      </w:r>
    </w:p>
    <w:p>
      <w:r>
        <w:t>A/2474/2016 - 15/16 -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 Aussi, l’intimé doit déterminer si l'exercice d'une activité à plein temps est raisonnablement exigible de la part de la recourante, sur la base des circonstances objectives et subjectives énoncées par la jurisprudence rendue concernant l’art. 11 al. 1 let. g LPC, laquelle est applicable par analogie aux prestations complémentaires familiales. On peut d’ailleurs se demander si l’art. 18 RPCFam s’applique réellement au cas du chômeur comme semble le soutenir l’intimé. En effet, on peine à percevoir comment un bénéficiaire de prestations familiales touchant des indemnités de l’assurance-chômage serait en mesure de trouver un travail puisqu’il est précisément au chômage, respectivement comment les circonstances objectives et subjectives permettraient d’exiger de sa part qu’il augmente son taux d’activité. Par ailleurs, le statut de chômeur est déjà pris en compte dans la fixation du revenu déterminant puisque ce dernier comprend les indemnités de l’assurance-chômage à titre de prestations périodiques au sens de l’art. 11 al. 1 let. d LPC. 10. Au vu de ce qui précède, le recours sera admis et la décision du 4 novembre 2015 ainsi que celle du 29 juin 2016 seront annulées. Pour le surplus, la procédure est gratuite (art. 61 let. a LPGA et art. 89H al. 1 LPA).</w:t>
      </w:r>
    </w:p>
    <w:p>
      <w:r>
        <w:t>A/2474/2016 - 16/16 -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