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ATAS/430/2008 vom 14. April 2008</w:t>
      </w:r>
    </w:p>
    <w:p>
      <w:r>
        <w:t>GE Cour de justice, 2008-04-14, FR</w:t>
      </w:r>
    </w:p>
    <w:p>
      <w:r>
        <w:rPr>
          <w:b/>
        </w:rPr>
        <w:t xml:space="preserve">Quelle: </w:t>
      </w:r>
      <w:r>
        <w:t>https://mcp.opencaselaw.ch/entscheid/ge_gerichte_ATAS_430_2008</w:t>
      </w:r>
    </w:p>
    <w:p>
      <w:r>
        <w:t>FR: GE_GERICHTE ATAS/430/2008 du 14 avril 2008</w:t>
      </w:r>
    </w:p>
    <w:p>
      <w:r>
        <w:t>IT: GE_GERICHTE ATAS/430/2008 del 14 aprile 2008</w:t>
      </w:r>
    </w:p>
    <w:p>
      <w:pPr>
        <w:pStyle w:val="Heading2"/>
      </w:pPr>
      <w:r>
        <w:t>Erwägungen</w:t>
      </w:r>
    </w:p>
    <w:p>
      <w:r>
        <w:rPr>
          <w:b/>
        </w:rPr>
        <w:t>E. 1</w:t>
      </w:r>
    </w:p>
    <w:p>
      <w:r>
        <w:t>Le présent litige a trait à une question d'entraide administrative, dans la mesure où la Caisse suisse de compensation n'a pas été saisie par la recourante d'une demande de prestations, mais d'une demande de la caisse régionale portant sur une attestation nécessaire dans le cadre de l'instruction menée par cette autorité française. La recourante se plaint plus précisément du retard apporté par la Caisse suisse de compensation à répondre à cette demande.</w:t>
      </w:r>
    </w:p>
    <w:p>
      <w:r>
        <w:t>A/4515/2007 - 3/4 - Le présent litige relève de l'Accord du 21 juin 1999 entre la Confédération suisse, d'une part, et la Communauté européenne et ses Etats membres, d'autre part, sur la libre circulation des personnes (Accord sur la libre circulation des personnes; ALCP; RS 0.142.112.681), ainsi que du Règlement (CEE) no 1408/71 du Conseil du 14 juin (règlement n° 1408/71) et du Règlement (CEE) no 574/72 du Conseil du 21 mars 1972 (règlement n° 574/72), entrés en vigueur le 1er juin 2002. L'art. 153a LAVS renvoie à ces deux règlements de coordination, directement applicables en Suisse. Savoir si la recourante bénéficie d'une voie de droit auprès du Tribunal de céans contre l'absence de transmission, dans un délai raisonnable, de l'attestation sollicitée de la Caisse suisse de compensation, en application éventuelle de l'art. 11 par. 3 ALCP est une question qui peut rester ouverte, dans la mesure où la présente procédure est devenue sans objet. En effet, la Caisse suisse de compensation a transmis à la caisse régionale le formulaire E 205 complété en date du 8 janvier 2008, répondant ainsi à la demande de la caisse régionale et à celle de la recourante. Compte tenu de ce qui précède, le Tribunal de céans constatera, dans la mesure où il est recevable, le caractère sans objet du présent recours et rayera la cause du rôle.</w:t>
      </w:r>
    </w:p>
    <w:p>
      <w:r>
        <w:t>A/4515/2007 - 4/4 -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