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ATAS/42/2021 vom 26. Januar 2021</w:t>
      </w:r>
    </w:p>
    <w:p>
      <w:r>
        <w:t>GE Cour de justice, 2021-01-26, FR</w:t>
      </w:r>
    </w:p>
    <w:p>
      <w:r>
        <w:rPr>
          <w:b/>
        </w:rPr>
        <w:t xml:space="preserve">Quelle: </w:t>
      </w:r>
      <w:r>
        <w:t>https://mcp.opencaselaw.ch/entscheid/ge_gerichte_ATAS_42_2021</w:t>
      </w:r>
    </w:p>
    <w:p>
      <w:r>
        <w:t>FR: GE_GERICHTE ATAS/42/2021 du 26 janvier 2021</w:t>
      </w:r>
    </w:p>
    <w:p>
      <w:r>
        <w:t>IT: GE_GERICHTE ATAS/42/2021 del 26 gennaio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2006 (LPC - RS 831.30) ; qu’elle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l’intéressé obtient ainsi satisfaction ; Qu’il convient dès lors d’admettre le recours et d’annuler la décision litigieuse du</w:t>
      </w:r>
    </w:p>
    <w:p>
      <w:r>
        <w:rPr>
          <w:b/>
        </w:rPr>
        <w:t>E. 11</w:t>
      </w:r>
    </w:p>
    <w:p>
      <w:r>
        <w:t>novembre 2020 ; Qu’aux termes de l’art. 61 let. g LPGA, le recourant qui obtient gain de cause a droit au remboursement de ses frais et dépens dans la mesure fixée par le tribunal ; que leur</w:t>
      </w:r>
    </w:p>
    <w:p>
      <w:r>
        <w:t>A/4212/2020 - 3/4 - montant est déterminé sans égard à la valeur litigieuse d'après l'importance et la complexité du litige (cf. également art. 89H LPA) ; Qu’en l’espèce, l’intéressé a droit à une indemnité de CHF 500.- à titre de participation à ses frais et dépens.</w:t>
      </w:r>
    </w:p>
    <w:p>
      <w:r>
        <w:t>A/4212/2020 - 4/4 -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