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ATAS/42/2013 vom 23. Januar 2013</w:t>
      </w:r>
    </w:p>
    <w:p>
      <w:r>
        <w:t>GE Cour de justice, 2013-01-23, FR</w:t>
      </w:r>
    </w:p>
    <w:p>
      <w:r>
        <w:rPr>
          <w:b/>
        </w:rPr>
        <w:t xml:space="preserve">Quelle: </w:t>
      </w:r>
      <w:r>
        <w:t>https://mcp.opencaselaw.ch/entscheid/ge_gerichte_ATAS_42_2013</w:t>
      </w:r>
    </w:p>
    <w:p>
      <w:r>
        <w:t>FR: GE_GERICHTE ATAS/42/2013 du 23 janvier 2013</w:t>
      </w:r>
    </w:p>
    <w:p>
      <w:r>
        <w:t>IT: GE_GERICHTE ATAS/42/2013 del 23 gennaio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LPC a connu plusieurs modifications concernant le montant des revenus déterminants, entrées en force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se détermine dès lors selon les dispositions légales dans leur ancienne teneur pour la période jusqu'au 31 décembre 2010 et selon le nouveau droit pour les prestations dès cette date.</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RSG J 7 10]; art. 43 LPCC).</w:t>
      </w:r>
    </w:p>
    <w:p>
      <w:r>
        <w:rPr>
          <w:b/>
        </w:rPr>
        <w:t>E. 4</w:t>
      </w:r>
    </w:p>
    <w:p>
      <w:r>
        <w:t>Le litige porte sur le montant et le calcul des prestations complémentaires, en particulier sur l'intégration dans le calcul des biens dessaisis.</w:t>
      </w:r>
    </w:p>
    <w:p>
      <w:r>
        <w:t>A/1896/2012 - 5/12 -</w:t>
      </w:r>
    </w:p>
    <w:p>
      <w:r>
        <w:rPr>
          <w:b/>
        </w:rPr>
        <w:t>E. 5</w:t>
      </w:r>
    </w:p>
    <w:p>
      <w:r>
        <w:t>En vertu de l'art. 4 LPC, les personnes qui ont leur domicile et leur résidence habituelle (art. 13 LPGA) en Suisse ont droit à des prestations complémentaires, dès lors qu’elles perçoivent, notamment, une rente de vieillesse (al. 1 let. a). Le montant de la prestation complémentaire annuelle correspond à la part des dépenses reconnues qui excède les revenus déterminants (art. 9 al. 1 LPC). 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37'500 fr. pour les personnes seules (art. 11 al. 1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 b)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w:t>
      </w:r>
    </w:p>
    <w:p>
      <w:r>
        <w:rPr>
          <w:b/>
        </w:rPr>
        <w:t>E. 6</w:t>
      </w:r>
    </w:p>
    <w:p>
      <w:r>
        <w:t>a)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ne sont pas cumulatives, mais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La question de savoir si la renonciation à un élément de fortune en accomplissement d'un devoir moral constitue un dessaisissement de fortune a été laissée ouverte (ATF 131 V 329 consid. 4.2 à 4.4).</w:t>
      </w:r>
    </w:p>
    <w:p>
      <w:r>
        <w:t>A/1896/2012 - 6/12 - b) Il y a lieu de prendre en compte dans le revenu déterminant tout dessaisissement sans limite de temps (Pierre FERRARI, Dessaisissement volontaire et prestations complémentaires à l'AVS/AI in RSAS 2002, p. 420). c)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 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(ATFA non publié P 65/04 du 29 août 2005, consid. 5.3.1; VSI 1994 p. 225 consid. 3b). d) A teneur de l'art. 17a de l'ordonnance sur les prestations complémentaires à l’assurance-vieillesse, survivants et invalidité du 15 janvier 1971 (OPC-AVS/AI; RS 831.301), la part de fortune dessaisie à prendre en compte (art. 11 al. 1 let. g LPC) est réduite chaque année de 10'000 francs (al. 1).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ATF non publié 8C_68/2008 du 27 janvier 2009, consid. 4.2.2.).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w:t>
      </w:r>
    </w:p>
    <w:p>
      <w:r>
        <w:rPr>
          <w:b/>
        </w:rPr>
        <w:t>E. 7</w:t>
      </w:r>
    </w:p>
    <w:p>
      <w:r>
        <w:t>f)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(ATF non publié 8C_68/2008 du 27 janvier 2009, consid. 4.2.2). Les</w:t>
      </w:r>
    </w:p>
    <w:p>
      <w:r>
        <w:t>A/1896/2012 - 7/12 -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ATFA non publié P 59/02 du 28 août 2003, consid. 3.3 et les références).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w:t>
      </w:r>
    </w:p>
    <w:p>
      <w:r>
        <w:t>A/1896/2012 - 8/12 -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a) En l'occurrence, le recourant a bénéficié d'un capital de vieillesse de 221'864 fr. 90 du 2ème pilier. 10'000 fr. de cette somme lui ont été versés en septembre 2009, 30'000 fr. directement à l'Office des poursuites pour solder une dette et le solde sur son compte Postfinance le 1er novembre 2009. Le recourant devait également assumer des honoraires d'avocat de 20'504 fr. 20. Il a par ailleurs reçu un bordereau de taxation d'office d'un montant de 19'178 fr. 15, daté du 19 août 2009. Il est vrai qu'il n'est pas établi qu'il ait effectivement payé ces impôts. Toutefois, au vu de ce qui suit, cette question peut rester ouverte. S'ajoutent encore les dépenses suivantes qui sortent de l'ordinaire, selon le relevé de son compte Postfinance:</w:t>
      </w:r>
    </w:p>
    <w:p>
      <w:r>
        <w:t>Montant Motif 512 fr. 90 Il Piatto d'Oro 1'132 fr. 60 Office des poursuites 199 fr. 00 Athleticum Sportmarkets AG 178 fr. 20 Adent Clinique Médico-Dentaire 374 fr. 55 Adent Clinique Médico-Dentaire 92 fr. 50 Ramada Park Hôtel 2'489 fr. 75 Total</w:t>
      </w:r>
    </w:p>
    <w:p>
      <w:r>
        <w:t>Les dépenses s'élèvent ainsi pour 2009, dès la réception du capital de vieillesse, vraisemblablement à 72'172 fr. A cela s'ajoutent le barème PC de 4'151 fr., un loyer réel de 531 fr. 20 et des primes d'assurance-maladie réelles de 780 fr. 20 pour novembre et décembre 2009, selon les chiffres retenus par l'intimé sur la feuille calcul des biens dessaisis. Ainsi, les dépenses totales pour ces deux mois sont de 77'634 fr. 40. Quant aux revenus, ils se sont élevés à 4'314 fr. pour novembre et décembre 2009. L'intimé a ajouté à ces revenus le produit des biens dessaisis de 1'331 fr. 19. La</w:t>
      </w:r>
    </w:p>
    <w:p>
      <w:r>
        <w:t>A/1896/2012 - 9/12 - Cour de céans ignore comment cette somme a été calculée et celle-ci paraît trop élevée pour seulement deux mois, mais au vu de ce qui suit, cette question peut également rester ouverte. Sans le produit des biens dessaisis, le recourant aurait dû avoir sur son compte encore 148'544 fr. 40 fin 2009. Le solde de son compte à cette date étant de 85'923 fr. 47, la somme dessaisie s'élève ainsi à 62'610 fr. 93. b) En 2010, le recourant a reçu un bordereau de taxation d'office daté du 29 octobre 2010 d'un montant de 21'671 fr. 75, la question du paiement réel étant laissée ouverte. Ses dépenses extraordinaires, selon le relevé de son compte Postfinance, étaient les suivantes:</w:t>
      </w:r>
    </w:p>
    <w:p>
      <w:r>
        <w:t>Montant Motif 329 fr. 60 Ochsner Sports 454. fr. 65 Service des automobiles 101 fr. 55 Fiat Center (Suisse) SA 546 fr. 15 Adent Clinique Médico-Dentaire 300 fr, 00 Manor Genève 80 fr. 00 TCS 81 fr. 80 Essence 85 fr. 00 Essence 332 fr. 70 Service des automobiles 70 fr. 00 Service des automobiles 80 fr. 00 Garage Karcher SA 84 fr. 00 Garage Karcher SA 68 fr. 05 Essence 500 fr. 00 Christ 728 fr. 00 Christ</w:t>
      </w:r>
    </w:p>
    <w:p>
      <w:r>
        <w:t>A/1896/2012 - 10/12 - 69 fr. 65 Essence 185 fr. 00 Migros Balexert Bijoux 113 fr. 50 Restaurant-Pizzeria Da Ettore 74 fr. 25 Essence 88 fr. 85 Office des poursuites 17 fr. 00 Office des poursuites 76 fr. 00 Garage Karcher SA 256 fr. 00 Restaurant Le Lacustre 198 fr. 00 Office des poursuites 80 fr. 00 Essence 67 fr. 10 Essence 5'151 fr. 25 Total</w:t>
      </w:r>
    </w:p>
    <w:p>
      <w:r>
        <w:t>Il faut encore ajouter aux dépenses la somme de 12'077 fr. 20 payée à l'Office des poursuites, le barème PC de 24'906 fr., un loyer réel de 3'189 fr. et les primes d'assurance-maladie réelles de 4'919 fr. 40. Le total des dépenses est ainsi de 71'914 fr. 60. La rente AVS du recourant s'est élevée à 25'884 fr. et son épargne à 21 fr. 90. Quant aux revenus hypothétiques des biens dessaisis, cette question sera aussi laissée ouverte, au vu du résultat final. Ainsi, sans les revenus hypothétiques des biens dessaisis, le dessaisissement en 2010 est de 39'871 fr. 56 (85'923 fr. 47 - 21 fr. 91 - 71'914 fr. 60 + 25'884 fr.). Le total des biens dessaisis pour 2009 et 2010, même sans les revenus hypothétiques des biens dessaisis et en admettant que le recourant ait payé les impôts, est de 102'482 fr. 50 en chiffres ronds (62'610 fr. 93+ 39'871 fr. 56), selon les calculs de la Cour de céans. Après l'abattement de 10'000 fr., les biens dessaisis pour 2011 sont de 92'482 fr. 50.</w:t>
      </w:r>
    </w:p>
    <w:p>
      <w:r>
        <w:rPr>
          <w:b/>
        </w:rPr>
        <w:t>E. 10</w:t>
      </w:r>
    </w:p>
    <w:p>
      <w:r>
        <w:t>Après déduction des deniers de nécessité de 37'500 fr., les 10% de la fortune déterminante (92'482 fr. 50 + 21 fr. 90) s'élèvent à 5'500 fr. 40, somme qui est à</w:t>
      </w:r>
    </w:p>
    <w:p>
      <w:r>
        <w:t>A/1896/2012 - 11/12 - prendre en considération comme revenu pour le calcul. Le produit des biens dessaisis est de 369 fr. 90 (0.4 % de 92'482 fr. 50) Pour 2011, les revenus s'établissent donc comme suit: - rentes AVS</w:t>
      </w:r>
    </w:p>
    <w:p>
      <w:r>
        <w:t>26'340 fr. - fortune</w:t>
      </w:r>
    </w:p>
    <w:p>
      <w:r>
        <w:t>5'500 fr. - intérêts d'épargne</w:t>
      </w:r>
    </w:p>
    <w:p>
      <w:r>
        <w:t>22 fr. 30 - produit hyp. des biens dessaisis</w:t>
      </w:r>
    </w:p>
    <w:p>
      <w:r>
        <w:t>369 fr. 90 Total</w:t>
      </w:r>
    </w:p>
    <w:p>
      <w:r>
        <w:t>32'232 fr. 20 Dans la mesure où les dépenses du recourant s'élèvent à 22'240 fr., selon le calcul de l'intimé qui n'est pas contesté, les revenus supérieurs de presque 10'000 fr. à cette somme en 2011 n'ouvrent pas le droit aux prestations complémentaires.</w:t>
      </w:r>
    </w:p>
    <w:p>
      <w:r>
        <w:rPr>
          <w:b/>
        </w:rPr>
        <w:t>E. 11</w:t>
      </w:r>
    </w:p>
    <w:p>
      <w:r>
        <w:t>Quant à la requête du recourant d'entendre M. O__________ de l'Office des poursuite, la Cour de céans ne voit pas en quoi le témoignage de celui-ci pourrait changer l'appréciation des faits de la présente cause. En effet, encore le 28 novembre 2012, l'Office des poursuites a confirmé que le recourant n'avait remboursé que 30'000 fr. audit office dès le 30 octobre 2009, puis payé en cash deux poursuites d'un total de 12'077 fr. 20. Quant aux mouvements de compte de l'Office des poursuites entre 1994 et 2009, ils sont antérieurs à la date du dessaisissement, de sorte qu'ils ne peuvent être pris en considération. La Cour ne voit pas non plus l'utilité d'une comparution personnelle du recourant, ses seules explications sur l'utilisation de la fortune étant insuffisantes.</w:t>
      </w:r>
    </w:p>
    <w:p>
      <w:r>
        <w:rPr>
          <w:b/>
        </w:rPr>
        <w:t>E. 12</w:t>
      </w:r>
    </w:p>
    <w:p>
      <w:r>
        <w:t>Au de ce qui précède, le recours sera rejeté.</w:t>
      </w:r>
    </w:p>
    <w:p>
      <w:r>
        <w:rPr>
          <w:b/>
        </w:rPr>
        <w:t>E. 13</w:t>
      </w:r>
    </w:p>
    <w:p>
      <w:r>
        <w:t>La procédure est gratuite.</w:t>
      </w:r>
    </w:p>
    <w:p>
      <w:r>
        <w:t>A/1896/2012 - 12/12 -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Laure GONDRAND</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