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ATAS/429/2024 vom 6. Juni 2024</w:t>
      </w:r>
    </w:p>
    <w:p>
      <w:r>
        <w:t>GE Cour de justice, 2024-06-06, FR</w:t>
      </w:r>
    </w:p>
    <w:p>
      <w:r>
        <w:rPr>
          <w:b/>
        </w:rPr>
        <w:t xml:space="preserve">Quelle: </w:t>
      </w:r>
      <w:r>
        <w:t>https://mcp.opencaselaw.ch/entscheid/ge_gerichte_ATAS_429_2024</w:t>
      </w:r>
    </w:p>
    <w:p>
      <w:r>
        <w:t>FR: GE_GERICHTE ATAS/429/2024 du 6 juin 2024</w:t>
      </w:r>
    </w:p>
    <w:p>
      <w:r>
        <w:t>IT: GE_GERICHTE ATAS/429/2024 del 6 giugno 2024</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recours, interjeté dans les forme et délai prévus par la loi, est recevable.</w:t>
      </w:r>
    </w:p>
    <w:p>
      <w:r>
        <w:rPr>
          <w:b/>
        </w:rPr>
        <w:t>E. 3</w:t>
      </w:r>
    </w:p>
    <w:p>
      <w:r>
        <w:t>Le litige porte sur le bien-fondé de la suspension, pour une durée de 34 jours, du versement de l’indemnité au recourant, auquel l’OCE reproche de n’avoir pas avoir donné suite, dans le délai qui lui avait été imparti pour ce faire, à l’assignation de poste du 31 octobre 2019.</w:t>
      </w:r>
    </w:p>
    <w:p>
      <w:r>
        <w:rPr>
          <w:b/>
        </w:rPr>
        <w:t>E. 4.1</w:t>
      </w:r>
    </w:p>
    <w:p>
      <w:r>
        <w:t>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n'avoir ni atteint l'âge donnant droit à une rente AVS, ni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Secrétariat d’Etat à l’économie (SECO) en sa qualité d’autorité de surveillance de l’assurance-chômage chargée d’assurer une application uniforme du droit (art. 110 LACI), notamment par le biais du Bulletin relatif à l’indemnité de chômage (Bulletin LACI IC).</w:t>
      </w:r>
    </w:p>
    <w:p>
      <w:r>
        <w:rPr>
          <w:b/>
        </w:rPr>
        <w:t>E. 4.2</w:t>
      </w:r>
    </w:p>
    <w:p>
      <w:r>
        <w:t>L’obligation de satisfaire aux exigences de contrôle rappelée par l’art. 8 al. 1 let. g LACI compte au nombre des devoirs de l’assuré et prescriptions de contrôle</w:t>
      </w:r>
    </w:p>
    <w:p>
      <w:r>
        <w:t>A/3976/2023 - 5/10 - prévus par l’art. 17 LACI, lequel impose aux chômeurs des devoirs matériels (al. 1 et 3) - concernant la recherche et l’acceptation d’un emploi, ainsi que la participation aux mesures de marché du travail et aux séances et entretiens obligatoires - et des devoirs formels (al. 2) – ayant pour objets l’inscription au chômage et la revendication régulière des prestations au moyen de formules officielles (Boris RUBIN, Commentaire de la loi sur l’assurance-chômage, 2014, n. 1 ad art. 17).</w:t>
      </w:r>
    </w:p>
    <w:p>
      <w:r>
        <w:rPr>
          <w:b/>
        </w:rPr>
        <w:t>E. 4.3</w:t>
      </w:r>
    </w:p>
    <w:p>
      <w:r>
        <w:t>La violation de ces obligations expose l’assuré à une suspension de son droit à l’indemnité. Selon l’art. 30 al. 1 LACI, une telle suspension se justifie notamment lorsqu’il est établi que l’assuré ne fait pas tout ce qu’on peut raisonnablement exiger de lui pour trouver un travail convenable (let. c) ou n’observe pas les prescriptions de contrôle du chômage ou les instructions de l’autorité compétente (par exemple en refusant un travail convenable, en ne se présentant pas à une mesure de marché du travail ou en l’interrompant sans motif valable), ou encore compromet ou empêche, par son comportement, le déroulement de la mesure ou la réalisation de son but (let. d).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Boris RUBIN, op. cit., n. 3 ad art. 17, n. 5 ad art. 30). La suspension du droit à l'indemnité est soumise exclusivement aux dispositions de la LACI et de ses dispositions d'exécution (Thomas NUSSBAUMER, Arbeitslosenversicherung, in Soziale Sicherheit, SBVR vol. XIV, 2ème éd. 2007, p. 2424, n. 825).</w:t>
      </w:r>
    </w:p>
    <w:p>
      <w:r>
        <w:rPr>
          <w:b/>
        </w:rPr>
        <w:t>E. 4.4</w:t>
      </w:r>
    </w:p>
    <w:p>
      <w:r>
        <w:t>La durée de la suspension est proportionnelle à la gravité de la faute (art. 30 al. 3 LACI ; arrêt du Tribunal fédéral des assurances C 254/06 du 26 novembre 2007 consid. 5.3). L’OACI distingue trois catégories de fautes - légères, moyennes et graves - et prévoit, pour chacune d'elles, une durée minimale et maximale de suspension : de 1 à 15 jours en cas de faute légère, de 16 à 30 jours en cas de faute de gravité moyenne et de 31 à 60 jours en cas de faute grave (art. 45 al. 3 OACI). Selon l’art. 45 al. 4 OACI, il y a faute grave lorsque, sans motif valable, l’assuré abandonne un emploi réputé convenable sans être assuré d’obtenir un nouvel emploi (let. a) ou qu’il refuse un emploi réputé convenable (let. b). Des</w:t>
      </w:r>
    </w:p>
    <w:p>
      <w:r>
        <w:t>A/3976/2023 - 6/10 -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 Il n’est pas nécessaire qu’un assuré ait été renseigné au sujet de son obligation d’accepter un emploi convenable pour qu’une sanction puisse être prononcée en cas de refus d’emploi (Boris RUBIN, op. cit., n. 11 ad art. 16, n. 63 ad art. 30).</w:t>
      </w:r>
    </w:p>
    <w:p>
      <w:r>
        <w:rPr>
          <w:b/>
        </w:rPr>
        <w:t>E. 4.5</w:t>
      </w:r>
    </w:p>
    <w:p>
      <w:r>
        <w:t>La quotité de la suspension du droit à l'indemnité de chômage dans un cas concret constitue une question relevant du pouvoir d'appréciation, soumise à l'examen du juge de dernière instance uniquement si la juridiction cantonale a exercé son pouvoir d'appréciation de manière contraire au droit, soit si elle a commis un excès positif ("Ermessensüberschreitung") ou négatif ("Ermessens- unterschreitung") de son pouvoir d'appréciation ou a abusé ("Ermessens- missbrauch") de celui-ci (arrêts du Tribunal fédéral 8C_194/2013 du 26 septembre 2013 consid. 5.2 ; 8C_33/2012 du 26 juin 2012 consid. 2.2 ;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w:t>
      </w:r>
    </w:p>
    <w:p>
      <w:r>
        <w:t>A/3976/2023 - 7/10 - appréciation à celle de l’administration; il doit s’appuyer sur des circonstances de nature à faire apparaître sa propre appréciation comme la mieux appropriée (ATF 137 V 71 consid. 5.2 ; arrêt du Tribunal fédéral 8C_758/2017 du 19 octobre 2018 consid. 4.3 ; Boris RUBIN, op. cit., n. 110 ad art. 30).</w:t>
      </w:r>
    </w:p>
    <w:p>
      <w:r>
        <w:rPr>
          <w:b/>
        </w:rPr>
        <w:t>E. 5</w:t>
      </w:r>
    </w:p>
    <w:p>
      <w:r>
        <w:t>En l’espèce, la recourante ne conteste pas avoir omis de postuler à l’emploi qui lui avait été assigné. Elle explique cependant s’être trompée en toute bonne foi en déposant sa candidature à un autre poste proposé par l’IMAD. Elle croyait ainsi satisfaire à son obligation. Dès lors, il est établi que la recourante n’a pas satisfait à l’obligation qu’impose l’art. 17 al. 1 phr. 1 LACI d’entreprendre tout ce qu’on peut raisonnablement exiger d’un assuré pour abréger le chômage. Ne pas donner suite à une assignation à postuler pour un emploi à repourvoir représente en effet une violation de l’obligation de diminuer le dommage; cela revient à laisser échapper une possibilité concrète - quoique incertaine - de retrouver un travail, le comportement de l’assuré important à cet égard plus que le résultat effectif du dépôt d’une candidature en termes d’obtention ou non d’un engagement (ATF 130 V 125 consid. 1 publié dans SVR 2004 ALV no 11 p. 31 ; ATF 122 V 34 consid. 3b ; DTA 2002 p. 58, arrêt du Tribunal fédéral des assurances C 436/00 consid. 1 ; arrêts du Tribunal fédéral 8C_379/2009 du 13 octobre 2009 consid. 3 ; 8C_950/2008 du 11 mai 2009 consid. 2 et 8C_746/2007 du 11 juillet 2008 consid. 2). Aussi le défaut de candidature déposée est-il assimilé, sur le plan du principe, à un refus d’un emploi convenable, autrement dit à la violation d’une obligation qui, à l’instar de celle d’accepter un travail convenable, revêt une importance indéniable (arrêt du Tribunal fédéral des assurances U 368/99 du 16 mars 2000 ; ATAS/344/2017 du 2 mai 2017 consid. 5). Eu égard à ce qui précède, une suspension du droit à l’indemnité de chômage devait être prononcée à l’encontre de la recourante en application de l’art. 30 al. 1 let. c et/ou d LACI. Reste à en vérifier la quotité.</w:t>
      </w:r>
    </w:p>
    <w:p>
      <w:r>
        <w:rPr>
          <w:b/>
        </w:rPr>
        <w:t>E. 6</w:t>
      </w:r>
    </w:p>
    <w:p>
      <w:r>
        <w:t>D’après l’art. 45 al. 4 let. b OACI, le refus, sans motif valable, d’un emploi réputé convenable constitue une faute grave, autrement dit implique normalement le prononcé d’une suspension du droit à l’indemnité de chômage pour une durée de 31 à 60 jours (art. 45 al. 3 let. c OACI). Il ne s’ensuit pas qu’un défaut de candidature posée pour un emploi réputé convenable, qui s’apparente à un refus d’un tel emploi, doive systématiquement et forcément être qualifié de grave, bien que la présomption que tel est le cas se fonde non sur des directives administratives, mais bien sur une norme de rang réglementaire édictée par le Conseil fédéral. Le principe est que la durée de la suspension doit être proportionnelle à la gravité de la faute, conformément au principe de rang constitutionnel de la proportionnalité, qui s’applique à</w:t>
      </w:r>
    </w:p>
    <w:p>
      <w:r>
        <w:t>A/3976/2023 - 8/10 - l’ensemble des activités étatiques (art. 5 al. 2 de la Constitution fédérale de la Confédération suisse du 18 avril 1999 - Cst. - RS 101). La jurisprudence admet que, même en cas de refus d'un emploi convenable assigné, il n’y a pas forcément faute grave, dans la mesure où l’assuré peut se prévaloir d’un motif valable à l’appui de son refus, à savoir d’un motif lié à sa situation subjective ou à des circonstances objectives qui fait apparaître la faute comme étant de gravité moyenne ou légère (ATF 130 V 125 ; arrêt du Tribunal fédéral des assurances C 20/06 du 30 octobre 2006 consid. 4.2 ; ATAS/788/2016 du 4 octobre 2016 consid. 5a). L’égalité de traitement que des normes telles que l’art. 45 al. 4 OACI ou, à titre de directives administratives, les barèmes établis par le SECO visent à garantir, ne doit pas se réduire à de l’égalitarisme. En l’espèce, dans l’appréciation de la gravité de sa faute, il y a lieu de tenir compte de l'ensemble des circonstances et des différents éléments recueillis lors de l'instruction. En l’occurrence, la recourante a formellement contesté avoir reçu le document d’assignation, dont il n’a pu être établi s’il lui a été adressé par courriel, par courrier sous pli simple ou remis par son conseiller en mains propres le 11 juillet 2023 – date du courrier et à laquelle elle avait également rendez-vous avec lui. L’intimé a admis n’avoir aucune preuve de la remise dudit document à la recourante, qui a allégué pour sa part lors de son audition que son conseiller s’était contenté de lui indiquer sur son écran d’ordinateur le poste en question. Dans la mesure où il n’a pu être établi que le document en question est bel et bien parvenu à sa destinataire, on ne saurait reprocher à celle-ci de n’avoir pas utilisé le lien internet spécifique qui y était mentionné. N’étant pas à l’aise avec les outils informatiques – ce qui est corroboré par le fait qu’elle renonce malgré les demandes réitérées de son conseiller à utiliser la plateforme « JobRoom » pour transmettre les preuves de ses démarches mensuelles (cf. résumé des entretiens) -, la recourante s’est alors rendue au Centre d’intégration culturelle de la Croix-Rouge afin qu’ils l’aident dans sa démarche. Après recherches, elle a postulé à un emploi auprès de l’IMAD, emploi d’ « ASSC », acronyme dont on peut douter que la recourante – nettoyeuse ne maîtrisant pas parfaitement la langue française – ait compris la signification. Cela étant, le poste était certainement accompagné d’une description du cahier des charges et des qualités attendues, de sorte qu’en parcourant l’annonce avec l’attention dont elle aurait dû faire preuve, la recourante aurait pu se rendre compte qu’il ne correspondait pas à son profil. Au vu de ces éléments, on peut considérer que la recourante a violé ses obligations par négligence, de sorte qu'une faute peut lui être reprochée. Cela étant, on ne saurait la soupçonner, au vu du contexte, d’avoir délibérément postulé à un emploi dont elle savait ne pas remplir les conditions afin de faire échouer sa démarche.</w:t>
      </w:r>
    </w:p>
    <w:p>
      <w:r>
        <w:t>A/3976/2023 - 9/10 - Dans ces conditions et au vu de l’ensemble des éléments, l’évidente bonne foi de la recourante, ses difficultés à maîtriser la langue et les outils informatiques et l’obligation de postuler à un emploi manuel par ce biais, mais aussi le fait qu’elle n’a manifestement pas pris la peine d’examiner la description du poste à laquelle elle répondait et que le poste assigné était de durée indéterminée et aurait pu permettre de réduire durablement le dommage de l’assurance-chômage, enfin, qu’il s’agit du second manquement reproché à l’assurée, la Cour de céans considère que la gravité de la faute commise est atténuée, qu’elle peut être qualifiée de moyenne et que la quotité de la suspension doit être ramenée à 20 jours. Le recours est partiellement admis et la décision réformée dans le sens précité. La procédure est gratuite (art. 61 let. a LPGA).</w:t>
      </w:r>
    </w:p>
    <w:p>
      <w:r>
        <w:t>***</w:t>
      </w:r>
    </w:p>
    <w:p>
      <w:r>
        <w:t>A/3976/2023 - 10/10 -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