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ATAS/429/2021 vom 18. Februar 2019</w:t>
      </w:r>
    </w:p>
    <w:p>
      <w:r>
        <w:t>GE Cour de justice, 2019-02-18, FR</w:t>
      </w:r>
    </w:p>
    <w:p>
      <w:r>
        <w:rPr>
          <w:b/>
        </w:rPr>
        <w:t xml:space="preserve">Quelle: </w:t>
      </w:r>
      <w:r>
        <w:t>https://mcp.opencaselaw.ch/entscheid/ge_gerichte_ATAS_429_2021</w:t>
      </w:r>
    </w:p>
    <w:p>
      <w:r>
        <w:t>FR: GE_GERICHTE ATAS/429/2021 du 18 février 2019</w:t>
      </w:r>
    </w:p>
    <w:p>
      <w:r>
        <w:t>IT: GE_GERICHTE ATAS/429/2021 del 18 febbraio 2019</w:t>
      </w:r>
    </w:p>
    <w:p>
      <w:pPr>
        <w:pStyle w:val="Heading2"/>
      </w:pPr>
      <w:r>
        <w:t>Erwägungen</w:t>
      </w:r>
    </w:p>
    <w:p>
      <w:r>
        <w:rPr>
          <w:b/>
        </w:rPr>
        <w:t>E. 15</w:t>
      </w:r>
    </w:p>
    <w:p>
      <w:r>
        <w:t>avril 2021 ; Que, le 13 avril 2021, l’assuré a transmis à la chambre de céans les procès-verbaux des auditions devant le Ministère public des 31 mars et 1er avril 2021 ; qu’il a transmis une nouvelle convocation ordonnée par le Ministère public le 7 juin prochain ; qu’il a précisé que le Procureur l’avait informé oralement de ce qu’il avait délégué à la Police un certain nombre d’auditions dont il ne connaissait pas encore l’objet ; que compte tenu des enjeux importants que la présente procédure revêtait pour son avenir et de l’absence d’urgence à statuer, il sollicitait la suspension de la présente procédure dans l’attente de nouveaux éléments pouvant émerger lors de la procédure pénale ; Que, le 21 avril 2021, l’assurance a sollicité la reprise immédiate de la procédure ; qu’elle a relevé que les dernières audiences devant le Ministère public n’avaient apporté aucun élément nouveau déterminant pour la présente procédure et que toutes les personnes susceptibles d’apporter des éclaircissements sur le statut de l’assuré avaient déjà été entendues, étant précisé que l’absence de décision de la chambre de céans avait un impact financier sensible pour l’intimée ; Que, le 27 avril 2021, l’appelée en cause a conclu à la reprise de la procédure ; qu’elle a relevé que, dans la mesure où ils concernaient des personnes étrangères à l’exploitation agricole des époux C______ et D______, les nouveaux témoignages envisagés ne semblaient pas propres à amener des éléments nouveaux utiles à la procédure d’assurances sociales ; Que la chambre de céans a transmis cette écriture aux parties ; CONSIDERANT EN DROIT 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prima facie, le recours a été interjeté en temps utile, dans le respect des exigences de forme et de contenu prescrites par la loi et par une personne ayant qualité pour recourir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l’occurrence, le recourant sollicite la suspension de la procédure jusqu’à ce que des preuves complémentaires émergent dans le cadre de la procédure pénale ;</w:t>
      </w:r>
    </w:p>
    <w:p>
      <w:r>
        <w:t>A/2542/2019 - 7/10 - Que tant l’intimée que l’appelée en cause s’opposent à la suspension de la présente procédure ; Que le litige consiste en particulier à déterminer si, au moment de l’événement du 13 juin 2018, le recourant pouvait être considéré comme un travailleur occupé au sens de la LAA ; Que, devant la chambre de céans, le recourant explique avoir travaillé pour le compte de M. D______ en cultivant des plans de cannabis et en procédant à leur transformation dans la cave se trouvant au sous-sol du bâtiment propriété des époux C______ et D______ et dont le seul accès passait par l’appartement privé de ces derniers ; que le recourant se fonde en cela sur un contrat de travail conclu avec M. D______ prévoyant une entrée en fonction le 1er avril 2017 pour un salaire brut de CHF 3'576.35 ; qu’il explique que son salaire n’était pas versé mensuellement par virement bancaire mais que les remises de fonds se faisaient en espèces ; que le loyer de l’appartement qu’il louait aux époux C______ et D______ avait été ramené de CHF 1'500.- à CHF 300.- par mois au jour de la conclusion du contrat de travail, de sorte qu’une prestation de logement en nature avait été concédée en faveur du recourant en sa qualité d’employé ; Que, dans la décision entreprise, l’intimée a nié la couverture d’assurance pour l’accident du 13 juin 2018 ; qu’elle s’est appuyée sur un courrier de Mme C______ daté du 24 décembre 2018 et transmis à l’intimée, selon lequel le recourant n’avait jamais travaillé pour M. D______, ce dernier ne lui ayant jamais versé de salaire ; que, d’après ce courrier, le contrat de travail du 1er avril 2017 avait été conclu à la demande du recourant pour lui rendre service ; Que deux procédures pénales (P/1______/2018 et P/2______/2019) ont été ouvertes par le Ministère public à la suite de l’événement du 13 juin 2018 ; Qu’il est notamment reproché aux époux C______ et D______ et au recourant, de concert, d’avoir fait établir un contrat de travail et un contrat de bail mensongers liant le recourant à M. D______ par la fiduciaire du Mandement, d’avoir annoncé ensuite faussement le recourant aux diverses assurances sociales comme étant employé et d’avoir établi des fiches de salaire et des certificats de salaire au contenu mensonger et transmis ceux-ci aux établissements d’assurances sociales alors que le recourant n’a jamais été lié par un contrat de travail à M. D______, ceci dans le but de tromper les établissements d’assurances sociales afin de procurer au recourant un avantage illicite sous la forme de prestations d’assurances sociales ; Que ces faits seraient susceptibles d’être qualifiés de faux dans les titres (art. 251 CP) et de tentative d’escroquerie (art. 22 cum 146 CP) ; Que, dans ce contexte, le Ministère public a notamment recueilli les témoignages des époux C______ et D______, du recourant, d’une représentante de leur fiduciaire et des employés agricoles des époux C______ et D______ ; Que, dans le cadre de la procédure pénale, les époux C______ et D______ ont notamment déclaré avoir engagé fictivement le recourant pour lui rendre service et</w:t>
      </w:r>
    </w:p>
    <w:p>
      <w:r>
        <w:t>A/2542/2019 - 8/10 - démontrer qu’il avait une assise financière ; qu’ils ont précisé que le loyer de CHF 300.- était également fictif dans le but de favoriser ses intérêts et que le recourant versait un loyer de CHF 500.- pour la location de la cave ; qu’ils ne lui avaient jamais versé de salaire ; que ces documents avaient été établis pour rendre service au recourant, mais qu’au vu de la tournure désastreuse de la situation, ils avaient pris conscience du fait qu’ils devaient dénoncer les faits pour rétablir la vérité (déclarations devant la Police judiciaire de M. et Mme C______ du 16 décembre 2019, P/2______/2019) ; Que Mme C______ a déclaré en particulier que, le jour même de l’explosion, le recourant, alors gravement brûlé, l’avait suppliée avec insistance de déclarer qu’il travaillait pour elle (procès-verbal d’audition devant la Police judiciaire de Mme C______ du 16 décembre 2019, P/2______/2019) ; Que les employés des époux C______ et D______ ont tous déclaré que, selon eux, le recourant n’avait jamais travaillé pour le compte des époux C______ et D______ (P/2______/2019 - Renseignements de la police, témoins E______, F______ et G______) ; Que la représentante de la fiduciaire des époux C______ et D______ a déclaré qu’elle savait que les contrats conclus avec le recourant étaient des contrats de complaisance, établis à la demande du recourant, et que les charges sociales sur son salaire étaient intégralement versées aux différentes institutions (procès-verbal d’audition devant la Police judiciaire du 9 janvier 2020, témoin H______, P/2______/2019) ; Que, pour sa part, le recourant a déclaré ne pas se souvenir d’avoir parlé avec Mme C______ le jour de l’incendie ; qu’il a affirmé que les documents n’étaient pas des faux, précisant qu’il n’aurait jamais travaillé dans la plantation sans contrat de travail ; qu’il a déclaré avoir également travaillé pour la ferme, dans les boxes, dans les vignes, et en faisant du nettoyage et qu’il a contesté avoir loué la cave aux époux C______ et D______ ; Qu’il ressort certes des auditions devant le Ministère public et la Police judiciaire que les déclarations des époux C______ et D______ ont varié s’agissant notamment du paiement des cotisations sociales, du versement effectif du loyer par le recourant aux époux C______ et D______ et de son affiliation à l’assurance-accidents ; que, par ailleurs, certains témoignages paraissent contredire la version des époux C______ et D______ selon laquelle ils n’auraient eu connaissance de la culture de cannabis qu’après l’incendie ; Que, toutefois, la chambre de céans ne voit pas en quoi la suspension de la présente procédure dans l’attente de la poursuite de la procédure pénale serait susceptible d’apporter des éléments décisifs pour le sort de la présente procédure, en particulier sur la question du lien contractuel entre le recourant et M. D______; Qu’il sera à cet égard rappelé que l’art. 14 al. 1 LPA est une norme potestative et que son texte ne prévoit pas la suspension systématique de la procédure chaque fois qu’une autorité pénale est parallèlement saisie ; que la suspension de la procédure ne peut pas être ordonnée chaque fois que la connaissance du jugement ou de la décision d’une</w:t>
      </w:r>
    </w:p>
    <w:p>
      <w:r>
        <w:t>A/2542/2019 - 9/10 - autre autorité serait utile à l’autorité saisie, mais seulement lorsque cette connaissance est nécessaire parce que le sort de la procédure en dépend (Stéphane GRODECKI / Romain JORDAN, Code annoté de procédure administrative genevoise, Berne 2017, n. 203 ad art. 14 LPA) ; Que, dans ces conditions, tous les témoignages utiles pour trancher le litige figurent au dossier pénal, de sorte que la suspension de la procédure jusqu’à ce que des preuves complémentaires émergent de la procédure pénale ne se justifie pas et ne ferait que retarder l’issue de la présente procédure ; Qu’il sera toutefois rappelé qu’il est loisible aux parties de produire, dans le cadre de la présente procédure, toute pièce supplémentaire issue de la procédure pénale et utile à la procédure devant la chambre de céans ; Qu’il convient en conséquence de refuser la demande de suspension de la procédure. * * * * * *</w:t>
      </w:r>
    </w:p>
    <w:p>
      <w:r>
        <w:t>A/2542/2019 - 10/10 -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