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ATAS/429/2016 vom 1. Juni 2016</w:t>
      </w:r>
    </w:p>
    <w:p>
      <w:r>
        <w:t>GE Cour de justice, 2016-06-01, FR</w:t>
      </w:r>
    </w:p>
    <w:p>
      <w:r>
        <w:rPr>
          <w:b/>
        </w:rPr>
        <w:t xml:space="preserve">Quelle: </w:t>
      </w:r>
      <w:r>
        <w:t>https://mcp.opencaselaw.ch/entscheid/ge_gerichte_ATAS_429_2016</w:t>
      </w:r>
    </w:p>
    <w:p>
      <w:r>
        <w:t>FR: GE_GERICHTE ATAS/429/2016 du 1 juin 2016</w:t>
      </w:r>
    </w:p>
    <w:p>
      <w:r>
        <w:t>IT: GE_GERICHTE ATAS/429/2016 del 1 giugno 2016</w:t>
      </w:r>
    </w:p>
    <w:p>
      <w:pPr>
        <w:pStyle w:val="Heading2"/>
      </w:pPr>
      <w:r>
        <w:t>Erwägungen</w:t>
      </w:r>
    </w:p>
    <w:p>
      <w:r>
        <w:rPr>
          <w:b/>
        </w:rPr>
        <w:t>E. 1</w:t>
      </w:r>
    </w:p>
    <w:p>
      <w:r>
        <w:t>a.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peu élevées, de forme et de contenu prescrites par l’art. 61 let. b LPGA (cf. aussi art. 89B LPA), et par une personne ayant qualité pour recourir (art. 59 LPGA). c. Il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w:t>
      </w:r>
    </w:p>
    <w:p>
      <w:r>
        <w:t>A/4146/2015 - 5/9 -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w:t>
      </w:r>
    </w:p>
    <w:p>
      <w:r>
        <w:t>A/4146/2015 - 6/9 -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phr.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w:t>
      </w:r>
    </w:p>
    <w:p>
      <w:r>
        <w:t>A/4146/2015 - 7/9 -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4</w:t>
      </w:r>
    </w:p>
    <w:p>
      <w:r>
        <w:t>a. En l’espèce, la recourante n’a pas effectué de recherches d’emploi durant les deux premiers mois de son délai de congé, qui était de trois mois. Elle ne prétend pas le contraire, mais indique qu’il lui a paru préférable et plus efficace, compte tenu de la spécificité du secteur dans lequel elle avait travaillé et cherchait un nouvel emploi, de prendre le temps, préalablement à des recherches effectives d’emploi, d’évaluer son profil et la situation du marché du travail, avec une coach professionnelle. b. Certes à ce stade antérieur à son inscription au chômage, la recourante n’avait pas encore un objectif précis, en termes de quantité et de qualité, de recherches d’emploi à effectuer mensuellement. Il était par ailleurs raisonnable, dans sa situation, de mener des réflexions et d’analyser tant ses potentialités personnelles que le segment du marché dans lequel elle souhaitait retrouver un emploi, d’autant si – ainsi qu’elle l’a affirmé (au demeurant sans le prouver) – son employeur lui offrait à cette fin les services d’une coach personnelle. Elle n’en devait cependant pas moins effectuer également quelques recherches concrètes d’emploi, auprès d’employeurs potentiels pouvant a priori entrer en considération, et ce dès juin 2015, étant rappelé qu’elle savait déjà depuis le 11 mai 2015 au plus tard qu’elle perdait son emploi (plus précisément sa source de revenu) depuis le 1er septembre 2015 et que les mois d’été de juillet et août pourraient n’être pas les plus propices, compte tenu des vacances, à l’obtention de contacts et entretiens d’embauches. Elle disposait de surcroît de tout son temps, dans la mesure où elle a été libérée de son obligation de travailler dès le 11 mai 2015, et a ainsi disposé de près de trois semaines en mai 2015 pour accuser le coup, psychologiquement, de la fin d’une relation de travail ayant duré près de treize ans. L’assuré doit cibler ses recherches d’emploi, en règle générale selon les méthodes de postulation ordinaires (art. 26 al. 1 OACI). Dans un premier temps, les recherches d’emploi doivent porter sur les activités de prédilection, sauf si celles-ci sont touchées par le chômage (DTA 1979 p. 56), mais elles doivent assez rapidement s’étendre à d’autres activités qu’à celles exercées précédemment</w:t>
      </w:r>
    </w:p>
    <w:p>
      <w:r>
        <w:t>A/4146/2015 - 8/9 - (art. 17 al. 1 phr. 2 LACI), pour englober progressivement tout emploi potentiel répondant à la notion – assez large – de travail convenable au sens de l’art. 16 LACI (Boris RUBIN, op. cit. n. 27 ad art. 17). Il n’est pas contestable que la recourante a failli à son obligation et donc que l’intimé devait lui infliger, à titre de sanction, une suspension de son droit à l’indemnité. c. L’intimé s’est conformé à la pratique, dans un tel cas couvrant deux mois d’absence de recherches d’emplois avant l’inscription au chômage, de ne prononcer qu’une seule sanction, et non une pour chacun des deux mois considérés (Boris RUBIN, op. cit., n. 17 ad art. 17). C’est à juste titre qu’il a considéré que la faute de la recourante avait été légère, de plus pour l’ensemble des deux mois considérés. Selon le barème établi par le SECO, lorsque les recherches personnelles d’emploi sont inexistantes durant un délai de congé, la durée de la suspension du droit à l’indemnité doit être de quatre à six jours lorsque ledit délai est de un mois, de huit à douze jours lorsqu’il est de deux mois, et de douze à dix-huit jours lorsqu’il est de trois mois (Bulletin LACI IC Janvier 2014, D72). En l’espèce, le délai de congé était de trois mois, mais la recourante n’a pas été inactive durant ces trois mois, en particulier durant le troisième mois (celui d’août 2015), durant lequel elle a effectué une dizaine de recherches personnelles d’emploi. Aussi était-il conforme au principe de la proportionnalité, au regard de la faute de la recourante et plus généralement des circonstances du cas d’espèce, de retenir huit jours de suspension du droit à l’indemnité.</w:t>
      </w:r>
    </w:p>
    <w:p>
      <w:r>
        <w:rPr>
          <w:b/>
        </w:rPr>
        <w:t>E. 5</w:t>
      </w:r>
    </w:p>
    <w:p>
      <w:r>
        <w:t>Le recours doit donc être rejeté.</w:t>
      </w:r>
    </w:p>
    <w:p>
      <w:r>
        <w:rPr>
          <w:b/>
        </w:rPr>
        <w:t>E. 6</w:t>
      </w:r>
    </w:p>
    <w:p>
      <w:r>
        <w:t>La procédure est gratuite, la recourante n’ayant pas agi de manière téméraire ni témoigné de légèreté (art. 61 let. a LPGA). * * * * * *</w:t>
      </w:r>
    </w:p>
    <w:p>
      <w:r>
        <w:t>A/4146/2015 - 9/9 -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