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ATAS/429/2014 vom 25. März 2014</w:t>
      </w:r>
    </w:p>
    <w:p>
      <w:r>
        <w:t>GE Cour de justice, 2014-03-25, FR</w:t>
      </w:r>
    </w:p>
    <w:p>
      <w:r>
        <w:rPr>
          <w:b/>
        </w:rPr>
        <w:t xml:space="preserve">Quelle: </w:t>
      </w:r>
      <w:r>
        <w:t>https://mcp.opencaselaw.ch/entscheid/ge_gerichte_ATAS_429_2014</w:t>
      </w:r>
    </w:p>
    <w:p>
      <w:r>
        <w:t>FR: GE_GERICHTE ATAS/429/2014 du 25 mars 2014</w:t>
      </w:r>
    </w:p>
    <w:p>
      <w:r>
        <w:t>IT: GE_GERICHTE ATAS/429/2014 del 25 marzo 2014</w:t>
      </w:r>
    </w:p>
    <w:p>
      <w:pPr>
        <w:pStyle w:val="Heading2"/>
      </w:pPr>
      <w:r>
        <w:t>Regeste</w:t>
      </w:r>
    </w:p>
    <w:p>
      <w:r>
        <w:t>Résumé: Lorsque le jugement de divorce français condamnant l'époux à verser à l'épouse une prestation compensatoire sous forme d'un capital est muet sur les expectatives de prévoyance des époux, car il ne fixe pas de clé de répartition des avoirs LPP acquis durant le mariage, la demande de partage de l'avoir de prévoyance doit être déclarée irrecevable. En effet, il existe une différence de nature entre la prestation compensatoire du droit civil français et le partage des avoirs de prévoyance prévu par les art. 122 ss CC, institution que la législation française ne connaît pas comme telle (ATF131 III 289consid. 2.8). En l'absence de toute détermination du juge du divorce relativement à l'art. 22 al. 2 LFLP, le Tribunal de céans ne saurait entrer en matière, car la condition visée à l'art. 142 al. 1 CC quant à la clé de répartition déterminée par le juge du divorce est impérative. C'est alors et seulement que peut être envisagée la procédure fondée sur l'art. 73 LPP.</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jugement de divorce français a ordonné que :</w:t>
      </w:r>
    </w:p>
    <w:p>
      <w:r>
        <w:t>A/3493/2013 4/7 « Monsieur M__________ devra verser à Madame L__________ une prestation compensatoire sous forme d’un capital de 40'000 euros payable à hauteur de la somme de 15'040 euros en un versement immédiatement exigible au jour où le jugement sera définitif et le reliquat d’un montant de 24'960 euros payable en 96 versements mensuels d’un montant de 260 euros indexés ».</w:t>
      </w:r>
    </w:p>
    <w:p>
      <w:r>
        <w:rPr>
          <w:b/>
        </w:rPr>
        <w:t>E. 5</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w:t>
      </w:r>
    </w:p>
    <w:p>
      <w:r>
        <w:t>A/3493/2013 5/7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6</w:t>
      </w:r>
    </w:p>
    <w:p>
      <w:r>
        <w:t>Il appartient ainsi à la Chambre de céans de statuer, à titre préjudiciel, sur la reconnaissance en Suisse du jugement de divorce rendu le 22 avril 2013 par le Tribunal de grande instance de Thonon-les-Bains et devenu exécutoire le 12 juillet 2013.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7</w:t>
      </w:r>
    </w:p>
    <w:p>
      <w:r>
        <w:t>En l'occurrence, les dates pertinentes sont, d’une part, celle du mariage, le 19 juin 1999, d’autre part, le 12 juillet 2013, date à laquelle le jugement de divorce est devenu définitif et exécutoire. Selon l'art. 22 LFLP, les avoirs à partager sont ceux qui ont été accumulés par chacun des époux durant le mariage jusqu'au divorce. Selon les documents produits, la prestation acquise pendant le mariage auprès de la CPPIC par le demandeur est de 82'252 fr. 30. Ainsi le montant qui devrait être versé par le demandeur serait de 41'126 fr. 15 (82'252 fr. 30 : 2), ce qui représente une somme de 33'741 euros, au taux de conversion du 25 mars 2014, date à laquelle le présent jugement a été rendu. La Chambre de céans relève qu'en retenant le montant de 40’000 euros, soit 48'497 fr., le jugement de divorce rendu par le Tribunal de Grande instance de Thonon-les- Bains le 22 avril 2013 est certes resté relativement proche de la clé de répartition prévue par l'art. 122 CC, puisqu'il correspond, à 7'000 fr. près, à la moitié de la prestation de sortie à partager, soit 41’126 fr. 15. Il est vrai également que le juge français a sans aucun doute pris en considération le fait que le demandeur ne disposait pas d’économies suffisamment importantes pour verser à la demanderesse le montant de la contre-prestation prévu en une seule fois, dès lors qu'il a ordonné que ce montant serait payable de façon échelonnée.</w:t>
      </w:r>
    </w:p>
    <w:p>
      <w:r>
        <w:t>A/3493/2013 6/7 En revanche, et contrairement à ce que le demandeur prétend, il n’a précisément pas ordonné que ce montant soit prélevé sur l'avoir de vieillesse de celui-ci. Force est en effet de constater que le jugement français est muet sur les expectatives de prévoyance des époux. Il ne fixe aucune clé de répartition des avoirs LPP acquis durant le mariage par le demandeur. Il sied de préciser que dans le cadre de la procédure française, les parties n'avaient pris aucune conclusion sur cette question, que la demanderesse avait sollicité le juge du divorce qu'il condamne le demandeur au versement d'une prestation compensatoire sous forme d'un capital d'un montant de 75'000 euros, que le demandeur avait proposé une somme de 30'000 euros à titre de prestation compensatoire, versée partiellement sous forme d'une rente. Il existe une différence de nature entre la prestation compensatoire du droit civil français et le partage des avoirs de prévoyance prévu par les art. 122 ss du Code civil suisse du</w:t>
      </w:r>
    </w:p>
    <w:p>
      <w:r>
        <w:rPr>
          <w:b/>
        </w:rPr>
        <w:t>E. 10</w:t>
      </w:r>
    </w:p>
    <w:p>
      <w:r>
        <w:t>décembre 1907 (CC ; RS 210), institution que la législation française ne connaît pas comme telle (ATF 131 III 289 consid. 2.8 p. 295). Ce n'est donc pas par inadvertance que le juge du divorce ne s'est pas prononcé sur cette question, mais bien faute de conclusions y relatives des époux. Dès lors, en l'absence de toute détermination du juge du divorce relativement à l'art. 22 al. 2 LFLP, le Tribunal de céans ne saurait entrer en matière. La condition visée à l'art. 142 al. 1 CC quant à la clé de répartition déterminée par le juge du divorce est en effet impérative. C'est alors et seulement que peut être envisagée la procédure fondée sur l'art. 73 LPP. La demande sera donc déclarée irrecevable, sans même qu'il soit besoin d'examiner la question de la reconnaissance du jugement français au sens des art. 27 et 29 de la loi fédérale du 18 décembre 1987 sur le droit international privé (LDIP). La demande n'étant pas susceptible d'être soumise à une autorité administrative, il n'y a pas lieu de procéder à sa transmission (art. 64 al. 2 sur la procédure administrative du 12 septembre 1985 (LPA - E 5 10). Le demandeur est toutefois renvoyé à mieux agir, le cas échéant, devant le juge français. ***</w:t>
      </w:r>
    </w:p>
    <w:p>
      <w:r>
        <w:t>A/3493/2013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