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ATAS/428/2016 vom 31. Mai 2016</w:t>
      </w:r>
    </w:p>
    <w:p>
      <w:r>
        <w:t>GE Cour de justice, 2016-05-31, FR</w:t>
      </w:r>
    </w:p>
    <w:p>
      <w:r>
        <w:rPr>
          <w:b/>
        </w:rPr>
        <w:t xml:space="preserve">Quelle: </w:t>
      </w:r>
      <w:r>
        <w:t>https://mcp.opencaselaw.ch/entscheid/ge_gerichte_ATAS_428_2016</w:t>
      </w:r>
    </w:p>
    <w:p>
      <w:r>
        <w:t>FR: GE_GERICHTE ATAS/428/2016 du 31 mai 2016</w:t>
      </w:r>
    </w:p>
    <w:p>
      <w:r>
        <w:t>IT: GE_GERICHTE ATAS/428/2016 del 31 maggio 2016</w:t>
      </w:r>
    </w:p>
    <w:p>
      <w:pPr>
        <w:pStyle w:val="Heading2"/>
      </w:pPr>
      <w:r>
        <w:t>Erwägungen</w:t>
      </w:r>
    </w:p>
    <w:p>
      <w:r>
        <w:rPr>
          <w:b/>
        </w:rPr>
        <w:t>E. 1</w:t>
      </w:r>
    </w:p>
    <w:p>
      <w:r>
        <w:t>a) Selon l’art. 54 al. 1 let. c LPGA, applicable aux prestations complémentaires fédérales (art. 1 LPC) et cantonales (art. 1 LPCC), les décisions et les décisions sur opposition sont exécutoires lorsque l’effet suspensif attribué à une opposition ou un recours a été retiré. b) Selon l’art. 11 al. 2 OPGA,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 LPC en vertu de l’art. 27 LPC, la caisse de compensation peut, dans sa décision, prévoir qu’un recours éventuel n’aura pas d’effet suspensif, même si la décision porte sur une prestation pécuniaire ; au surplus, l’art. 55 al. 2 à 4 PA est applicable. Selon l’art. 55 al. 3 PA l'autorité de recours, son président ou le juge instructeur peut restituer l'effet suspensif à un recours auquel l'autorité inférieure l'avait retiré; la demande de restitution de l'effet suspensif est traitée sans délai.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 l’effet suspensif au recours lorsqu’elle n’a pas de raisons convaincantes pour le faire (ATF 124 V 88 consid. 6a, 117 V 191 consid. 2b et les références ; ATFA du 19 septembre 2006, I 439/06).</w:t>
      </w:r>
    </w:p>
    <w:p>
      <w:r>
        <w:t>A/1390/2016 - 6/8 - c) Dans le contexte de la révision du droit à une rente d’invalidité,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 voir également arrêt I 267/98 du 22 octobre 1998, in VSI 2000 p. 184 ; HANSJÖRG SEILER, in Praxiskommentar zum VwVG, n° 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w:t>
      </w:r>
    </w:p>
    <w:p>
      <w:r>
        <w:rPr>
          <w:b/>
        </w:rPr>
        <w:t>E. 2</w:t>
      </w:r>
    </w:p>
    <w:p>
      <w:r>
        <w:t>En l’espèce, l’intimé a supprimé le versement de toute prestation dès le 31 décembre 2015 au motif que le recourant n’avait pas donné suite à la demande de renseignements du 13 octobre 2015, réitérée le 18 novembre 2015, avec un délai fixé au 5 décembre 2015 et a retiré l’effet suspensif au recours dans la décision litigieuse. Le recourant fait valoir que l’effet suspensif doit être restitué, car ses seules ressources sont sa rente AVS et les prestations complémentaires ; par ailleurs, la décision querellée portant sur une prestation pécuniaire l’effet suspensif ne pouvait être retiré, en application de l’art. 55 al. 1 et 2 PA. La chambre de céans constate qu’en application de la jurisprudence précitée, il est à craindre en l’espèce que si le recourant, qui fait état de sa situation financière difficile, n’obtenait pas gain de cause, la procédure en restitution des prestations reçues à tort ne se révèle infructueuse. S’agissant en outre de l’impossibilité invoquée par le recourant de retirer l’effet suspensif au recours portant sur une prestation pécuniaire (art. 55 al. 2 PA), il est à préciser que l’art. 55 al. 5 PA réserve les dispositions d’autres lois fédérales prévoyant qu’un recours n’a pas d’effet suspensif et que tel est le cas de l’art. 27 PC qui renvoie à l’art. 97 LAVS précité, autorisant un retrait de l’effet suspensif dans l’hypothèse où la décision porte sur des prestations pécuniaires. Enfin, s’agissant des chances de prévisions sur l’issue du litige, elles ne présentent pas un degré de certitude suffisant pour pouvoir être prises en considération. En</w:t>
      </w:r>
    </w:p>
    <w:p>
      <w:r>
        <w:t>A/1390/2016 - 7/8 - effet, le recourant admet ne pas avoir répondu dans le délai fixé par l’intimé au</w:t>
      </w:r>
    </w:p>
    <w:p>
      <w:r>
        <w:rPr>
          <w:b/>
        </w:rPr>
        <w:t>E. 5</w:t>
      </w:r>
    </w:p>
    <w:p>
      <w:r>
        <w:t>décembre 2015 à la demande de renseignements de celui-ci et la question de savoir si les renseignements transmis par la suite, notamment dans son opposition du 26 janvier 2016 sont suffisants au regard de l’obligation du recourant de renseigner, n’est pas claire. Quant à la demande d’un délai supplémentaire, force est de constater qu’elle a été faite la veille du dernier jour du délai, soit le 4 décembre 2015 alors même que le recourant était informé depuis à tout le moins mi-octobre 2015 des renseignements exigés par l’intimé, de sorte qu’il n’apparaît pas d’emblée que l’intimé aurait manifestement violé le droit d’être entendu du recourant. 3. Au vu de ce qui précède, la requête en restitution de l’effet suspensif au recours sera rejetée et le fond réservé.</w:t>
      </w:r>
    </w:p>
    <w:p>
      <w:r>
        <w:t>A/1390/2016 - 8/8 - PAR CES MOTIFS, LA CHAMBRE DES ASSURANCES SOCIALES : Statuant sur incident 1. Rejette la requête en restitution de l’effet suspensif. 2. Réserve le fond.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