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ATAS/426/2021 vom 3. Mai 2021</w:t>
      </w:r>
    </w:p>
    <w:p>
      <w:r>
        <w:t>GE Cour de justice, 2021-05-03, FR</w:t>
      </w:r>
    </w:p>
    <w:p>
      <w:r>
        <w:rPr>
          <w:b/>
        </w:rPr>
        <w:t xml:space="preserve">Quelle: </w:t>
      </w:r>
      <w:r>
        <w:t>https://mcp.opencaselaw.ch/entscheid/ge_gerichte_ATAS_426_2021</w:t>
      </w:r>
    </w:p>
    <w:p>
      <w:r>
        <w:t>FR: GE_GERICHTE ATAS/426/2021 du 3 mai 2021</w:t>
      </w:r>
    </w:p>
    <w:p>
      <w:r>
        <w:t>IT: GE_GERICHTE ATAS/426/2021 del 3 maggio 2021</w:t>
      </w:r>
    </w:p>
    <w:p>
      <w:pPr>
        <w:pStyle w:val="Heading2"/>
      </w:pPr>
      <w:r>
        <w:t>Volltext</w:t>
      </w:r>
    </w:p>
    <w:p>
      <w:r>
        <w:t>Siégeant : Valérie MONTANI, Présidente; Christine WEBER-FUX et Yda ARCE, Juges assesseures</w:t>
      </w:r>
    </w:p>
    <w:p>
      <w:r>
        <w:t>RÉPUBLIQUE ET</w:t>
      </w:r>
    </w:p>
    <w:p>
      <w:r>
        <w:t>CANTON DE GEN ÈVE POUVOIR JUDICIAIRE</w:t>
      </w:r>
    </w:p>
    <w:p>
      <w:r>
        <w:t>A/292/2019 ATAS/426/2021 COUR DE JUSTICE Chambre des assurances sociales Arrêt du 3 mai 2021 6ème Chambre</w:t>
      </w:r>
    </w:p>
    <w:p>
      <w:r>
        <w:t>En la cause Monsieur A______, domicilié ______, à SAINT-GENIS- POUILLY, FRANCE, comparant avec élection de domicile en l'étude de Maître Sarah PEZARD</w:t>
      </w:r>
    </w:p>
    <w:p>
      <w:r>
        <w:t>demandeur</w:t>
      </w:r>
    </w:p>
    <w:p>
      <w:r>
        <w:t>contre ZURICH COMPAGNIE D'ASSURANCES SA, sise chemin François-Peyrot 12, LE GRAND-SACONNEX</w:t>
      </w:r>
    </w:p>
    <w:p>
      <w:r>
        <w:t>défenderesse</w:t>
      </w:r>
    </w:p>
    <w:p>
      <w:r>
        <w:t>A/292/2019 - 2/3 - Vu en fait la demande déposée le 26 janvier 2019 par Monsieur A______ (ci-après : le demandeur) à l’encontre de la Zurich compagnie d’assurances SA (ci-après : la défenderesse) par devant la chambre des assurances sociales de la Cour de justice, concluant à la condamnation de la défenderesse à prendre en charge l’incapacité de travail du demandeur dès le 22 octobre 2018 ; Vu la réponse de la défenderesse du 20 mars 2019, concluant principalement à l’irrecevabilité de la demande en raison de l’incompétence de la chambre de céans et, subsidiairement, à son rejet ; Vu la requête de conciliation déposée le 23 avril 2019, par le demandeur auprès du Tribunal des Prud’hommes (cause 1______) à l’encontre de B______ SA (l’employeur) ; Vu la réplique du demandeur du 23 avril 2019, concluant préalablement à la suspension de la cause jusqu’à droit connu dans le cadre de la procédure pendante entre le demandeur et l’employeur, par devant le Tribunal des Prud’hommes ; Vu la duplique de la défenderesse déclarant s’en remettre à justice, d’une part sur la question de la compétence de la chambre de céans, en relevant que l’existence du siège social genevois de l’employeur permettait effectivement de fonder un for à Genève, d’autre part sur celle de la suspension de la cause ; Vu l’arrêt incident du 20 mai 2019, suspendant la cause jusqu’à droit connu dans la procédure prud’homale ; Vu le jugement du Tribunal des prud’hommes du 19 mars 2021 (JTPH/2______2021) ; Vu le courrier du demandeur du 21 avril 2021, déclarant retirer « son recours » ; Attendu en droit que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RS 832.10), relevant de la loi fédérale sur le contrat d'assurance, du 2 avril 1908 ( LCA - RS 221.229.1) ; Que la compétence de la chambre de céans à raison de la matière pour juger du cas d’espèce est ainsi établie ; Que, vu le courrier du demandeur du 21 avril 2021 déclarant retirer « son recours », il convient de reprendre la procédure, de prendre acte du retrait de la demande et de rayer la cause du rôle (art. 241 CPC) ; Que, pour le surplus, la procédure est gratuite (art. 114 let. e CPC et art. 22 al. 3 de la loi d'application du code civil suisse et d'autres lois fédérales en matière civile du 11 octobre 2012, LaCC – E 1 05).</w:t>
      </w:r>
    </w:p>
    <w:p>
      <w:r>
        <w:t>A/292/2019 - 3/3 - PAR CES MOTIFS, LA CHAMBRE DES ASSURANCES SOCIALES : Statuant Préalablement : 1. Reprend la procédure. A la forme : 2. Prend acte du retrait de la demande. 3. Raye la cause du rôle. 4. Dit que la procédure est gratuite.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Julia BARRY</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