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ATAS/426/2020 vom 20. Mai 2020</w:t>
      </w:r>
    </w:p>
    <w:p>
      <w:r>
        <w:t>GE Cour de justice, 2020-05-20, FR</w:t>
      </w:r>
    </w:p>
    <w:p>
      <w:r>
        <w:rPr>
          <w:b/>
        </w:rPr>
        <w:t xml:space="preserve">Quelle: </w:t>
      </w:r>
      <w:r>
        <w:t>https://mcp.opencaselaw.ch/entscheid/ge_gerichte_ATAS_426_2020</w:t>
      </w:r>
    </w:p>
    <w:p>
      <w:r>
        <w:t>FR: GE_GERICHTE ATAS/426/2020 du 20 mai 2020</w:t>
      </w:r>
    </w:p>
    <w:p>
      <w:r>
        <w:t>IT: GE_GERICHTE ATAS/426/2020 del 20 maggio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3.1</w:t>
      </w:r>
    </w:p>
    <w:p>
      <w:r>
        <w:t>soit on peut s’attendre à ce qu’un tel revenu puisse aussi être obtenu ailleurs, de façon durable dans une situation équilibrée du marché du travail, et ce dans une mesure raisonnablement exigible,</w:t>
      </w:r>
    </w:p>
    <w:p>
      <w:r>
        <w:rPr>
          <w:b/>
        </w:rPr>
        <w:t>E. 3.2</w:t>
      </w:r>
    </w:p>
    <w:p>
      <w:r>
        <w:t>soit on est en présence de conditions de travail particulièrement stables, excluant pour ainsi dire un changement d’emploi ou le laissant apparaître comme très improbable, même sans invalidité (on est en présence de conditions de travail particulièrement stables lorsque l’on peut admettre que l’assuré exercera vraisemblablement son activité aussi longtemps que son handicap le lui permettra, et cela, indépendamment de la situation du marché du travail). Si ces conditions ne sont pas remplies, le revenu d’invalide doit être évalué en règle générale selon le salaire statistique de l’ESS. En l’occurrence, c’est donc à juste titre que l’intimé s’est référé à l’ESS pour déterminer le revenu d’invalide. Il convient cependant de reprendre les calculs en réduisant le taux d’activité exigible à 80%, comme indiqué supra. Dès lors, il convient de comparer le revenu qu’aurait réalisé l’assuré sans invalidité, soit CHF 68'188.- (l’assuré ayant obtenu en 2017, en travaillant à 50%, un revenu de CHF 34'094.- selon l’extrait de ses comptes individuels AVS), à celui qu’il aurait pu obtenir la même année sans atteinte à sa santé, en exerçant une activité simple à 80%, soit CHF 45'629.35 (ESS TA1_skill_level_2016 = 5'340.- CHF/mois pour 40 h./sem. = 5'567.- CHF/mois pour 41,7 h./sem. = 66'803.- CHF/an en 2016 = 67'102.- CHF/an en 2017 = CHF 53'681.60/an en 2017 à 80% = CHF 45'629.35 après déduction supplémentaire de 15%, seule une activité légère étant possible), ce qui conduit à un degré d’invalidité de 28.16% qui, s’il est insuffisant pour ouvrir droit à une rente, ouvre en revanche droit à un reclassement. Eu égard aux considérations qui précèdent, le recours est partiellement admis en ce sens que le droit à une mesure de reclassement est reconnu à l’assuré, qui obtient ainsi partiellement gain de cause.</w:t>
      </w:r>
    </w:p>
    <w:p>
      <w:r>
        <w:t>A/1756/2019 - 15/15 -</w:t>
      </w:r>
    </w:p>
    <w:p>
      <w:r>
        <w:t>PAR CES MOTIFS, LA CHAMBRE DES ASSURANCES SOCIALES : Statuant</w:t>
      </w:r>
    </w:p>
    <w:p>
      <w:r>
        <w:t>À la forme :</w:t>
      </w:r>
    </w:p>
    <w:p>
      <w:r>
        <w:rPr>
          <w:b/>
        </w:rPr>
        <w:t>E. 4</w:t>
      </w:r>
    </w:p>
    <w:p>
      <w:r>
        <w:t>Interjeté dans les forme et délai prévus par la loi, le recours est recevable (art. 56ss LPGA et 62 ss de la loi sur la procédure administrative du 12 septembre 1985 [LPA-GE - E 5 10]).</w:t>
      </w:r>
    </w:p>
    <w:p>
      <w:r>
        <w:rPr>
          <w:b/>
        </w:rPr>
        <w:t>E. 5</w:t>
      </w:r>
    </w:p>
    <w:p>
      <w:r>
        <w:t>Le litige porte sur la question de savoir si l'état de santé de l'assuré, dont il n’est pas contesté qu’il s'est aggravé depuis la décision initiale de septembre 2016, influence le degré d’invalidité au point d’ouvrir droit à des prestations, cas échéant, auxquelles.</w:t>
      </w:r>
    </w:p>
    <w:p>
      <w:r>
        <w:rPr>
          <w:b/>
        </w:rPr>
        <w:t>E. 6</w:t>
      </w:r>
    </w:p>
    <w:p>
      <w:r>
        <w:t>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w:t>
      </w:r>
    </w:p>
    <w:p>
      <w:r>
        <w:t>A/1756/2019 - 7/15 - sous le régime de l’ancien art. 41 LAI, de sorte que ceux-ci demeurent applicables par analogie (ATF 130 V 343 consid. 3.5).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7</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w:t>
      </w:r>
    </w:p>
    <w:p>
      <w:r>
        <w:t>A/1756/2019 - 8/15 -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8</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Seules les conséquences de l’atteinte à la santé sont prises en compte pour juger de la présence d’une incapacité de gain. De plus, il n’y a incapacité de gain que si l’atteinte n’est pas objectivement surmontable (al. 2 en vigueur depuis le 1er janvier 2008). Est réputée invalidité l’incapacité de gain totale ou partielle présumée permanente ou de longue durée (art. 8 al. 1 LPGA et 4 al. 1 LAI).</w:t>
      </w:r>
    </w:p>
    <w:p>
      <w:r>
        <w:rPr>
          <w:b/>
        </w:rPr>
        <w:t>E. 9</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w:t>
      </w:r>
    </w:p>
    <w:p>
      <w:r>
        <w:t>A/1756/2019 - 9/15 -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10</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11</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w:t>
      </w:r>
    </w:p>
    <w:p>
      <w:r>
        <w:t>A/1756/2019 - 10/15 -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w:t>
      </w:r>
    </w:p>
    <w:p>
      <w:r>
        <w:rPr>
          <w:b/>
        </w:rPr>
        <w:t>E. 12</w:t>
      </w:r>
    </w:p>
    <w:p>
      <w:r>
        <w:t>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w:t>
      </w:r>
    </w:p>
    <w:p>
      <w:r>
        <w:t>A/1756/2019 - 11/15 -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w:t>
      </w:r>
    </w:p>
    <w:p>
      <w:r>
        <w:rPr>
          <w:b/>
        </w:rPr>
        <w:t>E. 13</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w:t>
      </w:r>
    </w:p>
    <w:p>
      <w:r>
        <w:t>A/1756/2019 - 12/15 -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14</w:t>
      </w:r>
    </w:p>
    <w:p>
      <w:r>
        <w:t>En l’occurrence, les diagnostics et atteintes à la santé étant clairement identifiés et non contestés, se pose en premier lieu la question de la capacité de travail à reconnaître à l’assuré. L’intimé, se fondant sur l’avis du SMR du 29 octobre 2018, a retenu une pleine capacité de travail dans une activité adaptée. L’assuré ne le conteste pas explicitement mais se réfère à la fourchette évoquée par la Dresse B______, à savoir une capacité comprise entre 80 et 100%. La Cour de céans constate que le SMR, dans son avis d’octobre 2018, se réfère expressément à l’avis émis par le Prof. F______, lequel évoquait pourtant une capacité de 80% - et non de 100% - dans une activité adaptée. Cette évaluation est corroborée tant par les conclusions émises le 19 avril 2018 par la Dresse E______ - qui évoque une capacité de travail d’environ 5 h./jour, ce qui correspond approximativement à un taux de 75% -, que celles de la Dresse B______, le 5 juin 2018, qui évoque une fourchette comprise entre 80 et 100% dans une activité adaptée. C’est donc une capacité de travail de 80% qui aurait dû être retenue par l’intimé, le SMR n’expliquant pas les raisons pour lesquelles il s’écarte de l’avis des neurologues.</w:t>
      </w:r>
    </w:p>
    <w:p>
      <w:r>
        <w:t>A/1756/2019 - 13/15 - Reste à vérifier le calcul du degré d’invalidité en intégrant cette donnée. Le recourant conteste le revenu d’invalide retenu, arguant que c’est celui que lui procure son activité actuelle qui aurait dû servir de base de calcul. Sur ce point, il ne saurait être suivi, puisque sa profession actuelle n’est pas pleinement adaptée à son état de santé, ce qu’ont confirmé tous les spécialistes et ce qu’il reconnaît d’ailleurs lui-même. Certes, pour déterminer le revenu que l'assuré pourrait raisonnablement obtenir sans son invalidité, il faut tenir compte tout d'abord de la situation professionnelle concrète de celui-ci. Le gain effectivement réalisé est donc considéré en principe comme revenu déterminant. Cependant, si l’assuré n'exerce pas l'activité que l'on pourrait raisonnablement exiger de lui, il y a lieu, selon la jurisprudence, de se référer aux données statistiques, telles qu'elles résultent de l’ESS (ATF 126 V 76 s. consid. 3b/aa et bb; VSI 2002 p. 68 consid. 3b; VSI 2000 consid. 3b/bb p. 318; VSI 2000 consid. 2a p. 84; Revue à l'intention des caisses de compensation [RCC] 1991 p. 332/333 consid. 3c; RCC 1989 p. 332 consid. 3b). Est alors déterminante la valeur centrale (médiane) de la statistique des salaires bruts standardisés (ATF 124 V 323 consid. 3b/bb ; VSI 1999 p. 182). Il y a lieu de tenir compte de l’ensemble des secteurs de la production et des services et de ne pas se limiter aux données statistiques d’un seul secteur économique (ATF 126 V 81 consid. 7a). Il ne faut pas non plus se cantonner au revenu obtenu sur le marché public alors que le marché privé est aussi vraisemblable. Il faut donc envisager tout le marché du travail qui s'offre pour établir une moyenne de salaire (VSI 1998 p. 182 consid. 4a). Enfin, il convient, en raison des inégalités salariales entre les sexes, de se référer aux moyennes déterminantes pour le sexe auquel appartient l’assuré et non de se baser sur une valeur moyenne des salaires des femmes et des hommes (VSI 2000 p. 82). Le principe sous-jacent est l'obligation pour l'assuré de diminuer le dommage, principe général du droit des assurances sociales (ATF 129 V 463 consid. 4.2, 123 V 233 consid. 3c, 117 V 278 consid. 2b, 400 et les arrêts cités). Le juge ne peut dès lors pas se fonder simplement sur le travail que l'assuré a fourni ou s'estime lui- même capable de fournir depuis le début de son incapacité de travail, ceci pour éviter que le recourant soit tenté d'influencer à son profit, le degré de son invalidité (ATF 106 V 86 consid. 2 p. 87). C’est d’ailleurs ce qui ressort de la Circulaire de l’Office fédéral des assurances sociales sur l’invalidité et l’impotence dans l’assurance-invalidité (CIIAI) concernant l’évaluation du revenu d’invalide et les conditions permettant d’y assimiler le revenu effectif (ch. 3053ss), qui précise que le revenu effectif est réputé revenu d’invalide déterminant lorsque, de manière cumulative : 1. l’assuré exerce une activité dans laquelle on peut admettre que sa capacité de travail résiduelle est pleinement utilisée, au sens où s’entend la notion d’activité lucrative raisonnablement exigible ; et que</w:t>
      </w:r>
    </w:p>
    <w:p>
      <w:r>
        <w:t>A/1756/2019 - 14/15 - 2. le revenu réalisé correspond au travail fourni ; et 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