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ATAS/426/2013 vom 7. Mai 2013</w:t>
      </w:r>
    </w:p>
    <w:p>
      <w:r>
        <w:t>GE Cour de justice, 2013-05-07, FR</w:t>
      </w:r>
    </w:p>
    <w:p>
      <w:r>
        <w:rPr>
          <w:b/>
        </w:rPr>
        <w:t xml:space="preserve">Quelle: </w:t>
      </w:r>
      <w:r>
        <w:t>https://mcp.opencaselaw.ch/entscheid/ge_gerichte_ATAS_426_2013</w:t>
      </w:r>
    </w:p>
    <w:p>
      <w:r>
        <w:t>FR: GE_GERICHTE ATAS/426/2013 du 7 mai 2013</w:t>
      </w:r>
    </w:p>
    <w:p>
      <w:r>
        <w:t>IT: GE_GERICHTE ATAS/426/2013 del 7 maggio 2013</w:t>
      </w:r>
    </w:p>
    <w:p>
      <w:pPr>
        <w:pStyle w:val="Heading2"/>
      </w:pPr>
      <w:r>
        <w:t>Volltext</w:t>
      </w:r>
    </w:p>
    <w:p>
      <w:r>
        <w:t>Siégeant : Sabina MASCOTTO, Présidente;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A/485/2013 ATAS/426/2013 COUR DE JUSTICE Chambre des assurances sociales Arrêt du 7 mai 2013 2ème Chambre</w:t>
      </w:r>
    </w:p>
    <w:p>
      <w:r>
        <w:t>En la cause Madame D__________, domiciliée à ANNECY-LE-VIEUX, FRANCE, mais faisant élection de domicile c/o X__________, Bureau fiduciaire</w:t>
      </w:r>
    </w:p>
    <w:p>
      <w:r>
        <w:t>recourante</w:t>
      </w:r>
    </w:p>
    <w:p>
      <w:r>
        <w:t>contre CAISSE CANTONALE GENEVOISE DE COMPENSATION, sise rue des Gares 12, GENEVE</w:t>
      </w:r>
    </w:p>
    <w:p>
      <w:r>
        <w:t>intimée</w:t>
      </w:r>
    </w:p>
    <w:p>
      <w:r>
        <w:t>A/485/2013 - 2/3 -</w:t>
      </w:r>
    </w:p>
    <w:p>
      <w:r>
        <w:t>A/485/2013 - 3/3 - Vu la décision sur opposition du 17 janvier 2013; Vu le recours du 7 février 2013; Vu la réponse du 11 mars 2013; Vu le procès-verbal de l'audience du 9 avril 2013; Vu le courrier de l'intimée du 10 avril 2013; Vu le courrier de la recourante du 11 avril 2013, qui déclare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