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ATAS/426/2009 vom 8. April 2009</w:t>
      </w:r>
    </w:p>
    <w:p>
      <w:r>
        <w:t>GE Cour de justice, 2009-04-08, FR</w:t>
      </w:r>
    </w:p>
    <w:p>
      <w:r>
        <w:rPr>
          <w:b/>
        </w:rPr>
        <w:t xml:space="preserve">Quelle: </w:t>
      </w:r>
      <w:r>
        <w:t>https://mcp.opencaselaw.ch/entscheid/ge_gerichte_ATAS_426_2009</w:t>
      </w:r>
    </w:p>
    <w:p>
      <w:r>
        <w:t>FR: GE_GERICHTE ATAS/426/2009 du 8 avril 2009</w:t>
      </w:r>
    </w:p>
    <w:p>
      <w:r>
        <w:t>IT: GE_GERICHTE ATAS/426/2009 del 8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w:t>
      </w:r>
    </w:p>
    <w:p>
      <w:r>
        <w:t>A/3572/2008 - 11/16 -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A/3572/2008 - 12/16 -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A/3572/2008 - 13/16 -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En l'occurrence, le recourant a fait l'objet d'une expertise multidisciplinaire par le Centre d'expertises médicales, fonctionnant en tant que COMAI, en novembre 2006. Les experts étaient alors arrivés à la conclusion que le recourant pourrait travailler à 100 % avec une diminution de rendement de 20 à 30 %. L'incapacité de travail était survenue le 16 juillet 2003, avec le premier accident, et avait été transitoirement diminuée suite à l'accident de la circulation du 3 mai 2005. Puis, elle était restée stable. Sur la base de cette expertise, la Dresse T_________ du SMR a considéré que l'assuré disposait d'une pleine capacité de travail, avec baisse de rendement de 20 % dès le 26 septembre 2005, dans une activité adaptée. Il était apte à être réadapté à 50 % depuis décembre 2004. Par la suite, un nouvel ENMG effectué en novembre 2007 a montré, en plus des signes d'un tunnel carpien bilatéral, une neuropathie cubitale bilatérale avec une prédominance gauche. Par ailleurs, le recourant a été opéré le 11 mars 2007 au tunnel carpien gauche et du nerf ulnaire au coude. L'évolution était initialement favorable, mais s'est aggravée fin mars, les douleurs cervicales devenant de plus en plus importantes avec une irradiation douloureuse vers les 4ème et 5ème rayons et l'accentuation des acroparesthésies à gauche. A cela s'ajoutaient des épisodes de lâchage, selon les dires du patient, aux termes du rapport du Dr W________ du 29 juillet 2008. Par ailleurs, une hernie discale C6-C7 assez volumineuse comprimant la racine C7 a été mise en évidence, affection qui a donné lieu à une intervention chirurgicale en janvier 2009. Le résultat de cette opération, ainsi que son évolution, ne sont pas connus. Des éléments qui précèdent, il ressort que l'état de santé du recourant s'est aggravé, du moins à partir de novembre 2007, date à laquelle une neuropathie cubitale bilatérale, en plus du tunnel carpien bilatéral, a été mise en évidence. L'opération effectuée en mars 2008 n'a pas apporté une amélioration durable. Or, cette aggravation, ainsi que celle se rapportant à la hernie discale C6-C7 n'ont pas été instruites par l'intimé. Cela étant, il y a lieu de lui renvoyer le dossier pour instruction complémentaire, sous forme d'une expertise par des médecins indépendants, et, ceci fait, nouvelle décision sur le droit à la rente. Dans la mesure où une nouvelle expertise est de toute façon nécessaire, le Tribunal de céans laissera ouverte la question de savoir si la capacité de travail du recourant s'était déjà améliorée à 50 % en décembre 2004, puis à 100 % à partir de septembre</w:t>
      </w:r>
    </w:p>
    <w:p>
      <w:r>
        <w:t>A/3572/2008 - 14/16 - 2005, avec une diminution de rendement de 20 %, comme l'a retenu le SMR dans son rapport d'examen du 17 avril 2007. Il ne peut en effet être exclu que les nouveaux éléments médicaux conduisent également à une appréciation rétroactive différente de la capacité de travail. Il appartiendra donc à l'intimé de demander expressément aux experts s'il peut être médicalement admis que l'état de santé du recourant s'est amélioré à partir de décembre 2004 et de septembre 2005, compte tenu des nouveaux éléments médicaux figurant dans le dossier.</w:t>
      </w:r>
    </w:p>
    <w:p>
      <w:r>
        <w:rPr>
          <w:b/>
        </w:rPr>
        <w:t>E. 9</w:t>
      </w:r>
    </w:p>
    <w:p>
      <w:r>
        <w:t>Au vu de ce qui précède, le Tribunal de céans ne juge pas nécessaire d'ordonner une comparution personnelle des parties, l'appréciation de la situation devant être fondée sur des documents médicaux.</w:t>
      </w:r>
    </w:p>
    <w:p>
      <w:r>
        <w:rPr>
          <w:b/>
        </w:rPr>
        <w:t>E. 10</w:t>
      </w:r>
    </w:p>
    <w:p>
      <w:r>
        <w:t>Cela étant, le recours sera partiellement admis, la décision annulée et la cause renvoyée à l'intimé pour nouvelle instruction par une expertise médicale et, ceci fait, nouvelle décision sur le droit aux prestations à partir du 1er mars 2005.</w:t>
      </w:r>
    </w:p>
    <w:p>
      <w:r>
        <w:rPr>
          <w:b/>
        </w:rPr>
        <w:t>E. 11</w:t>
      </w:r>
    </w:p>
    <w:p>
      <w:r>
        <w:t>Le recourant obtenant partiellement gain de cause, une indemnité de 2'000 fr. lui est octroyée à titre de dépens.</w:t>
      </w:r>
    </w:p>
    <w:p>
      <w:r>
        <w:rPr>
          <w:b/>
        </w:rPr>
        <w:t>E. 12</w:t>
      </w:r>
    </w:p>
    <w:p>
      <w:r>
        <w:t>L'émolument de justice, fixé à 200 fr., est mis à la charge de l'intimé.</w:t>
      </w:r>
    </w:p>
    <w:p>
      <w:r>
        <w:t>A/3572/2008 - 15/16 -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