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ATAS/426/2008 vom 10. Mai 2007</w:t>
      </w:r>
    </w:p>
    <w:p>
      <w:r>
        <w:t>GE Cour de justice, 2007-05-10, FR</w:t>
      </w:r>
    </w:p>
    <w:p>
      <w:r>
        <w:rPr>
          <w:b/>
        </w:rPr>
        <w:t xml:space="preserve">Quelle: </w:t>
      </w:r>
      <w:r>
        <w:t>https://mcp.opencaselaw.ch/entscheid/ge_gerichte_ATAS_426_2008</w:t>
      </w:r>
    </w:p>
    <w:p>
      <w:r>
        <w:t>FR: GE_GERICHTE ATAS/426/2008 du 10 mai 2007</w:t>
      </w:r>
    </w:p>
    <w:p>
      <w:r>
        <w:t>IT: GE_GERICHTE ATAS/426/2008 del 10 maggio 2007</w:t>
      </w:r>
    </w:p>
    <w:p>
      <w:pPr>
        <w:pStyle w:val="Heading2"/>
      </w:pPr>
      <w:r>
        <w:t>Erwägungen</w:t>
      </w:r>
    </w:p>
    <w:p>
      <w:r>
        <w:rPr>
          <w:b/>
        </w:rPr>
        <w:t>E. 1</w:t>
      </w:r>
    </w:p>
    <w:p>
      <w:r>
        <w:t>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avoirs de prévoyance des demandeurs. Les dates pertinentes sont, d’une part, celle du mariage, le 22 décembre 1999, d’autre part le 16 octobre 2007, date à laquelle le jugement de divorce est devenu exécutoire. Selon les documents produits, la prestation acquise pendant le mariage par M. C__________ est de 14'075 fr. 30 (soit 5'079 fr. auprès de la Fondation de prévoyance en faveur du personnel de la société pour l'exploitation de XX__________ Hôtel et 8'996 fr. 30 auprès de Gastrosocial Caisse de pension [10'807 fr. 70 - 1'811 fr. 40]), tandis que celle acquise par Mme B__________ est</w:t>
      </w:r>
    </w:p>
    <w:p>
      <w:r>
        <w:t>- 4/5-</w:t>
      </w:r>
    </w:p>
    <w:p>
      <w:r>
        <w:t>A/4796/2007 de 135 fr. 95 auprès de la Gastrosocial Caisse de pension, les intérêts ayant déjà été calculés par les institutions de prévoyance défenderesses. Ainsi M. C__________ doit à son ex-épouse le montant de 7'037 fr. 65 (14'075 fr. 30- : 2) et celle-ci lui doit le montant de 68 fr. (135 fr 95 : 2), de sorte que c’est M. C__________ qui doit à Mme B__________ le montant de 6'969 fr. 65.</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r>
        <w:t>- 5/5-</w:t>
      </w:r>
    </w:p>
    <w:p>
      <w:r>
        <w:t>A/4796/2007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