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ATAS/425/2024 vom 6. Juni 2024</w:t>
      </w:r>
    </w:p>
    <w:p>
      <w:r>
        <w:t>GE Cour de justice, 2024-06-06, FR</w:t>
      </w:r>
    </w:p>
    <w:p>
      <w:r>
        <w:rPr>
          <w:b/>
        </w:rPr>
        <w:t xml:space="preserve">Quelle: </w:t>
      </w:r>
      <w:r>
        <w:t>https://mcp.opencaselaw.ch/entscheid/ge_gerichte_ATAS_425_2024</w:t>
      </w:r>
    </w:p>
    <w:p>
      <w:r>
        <w:t>FR: GE_GERICHTE ATAS/425/2024 du 6 juin 2024</w:t>
      </w:r>
    </w:p>
    <w:p>
      <w:r>
        <w:t>IT: GE_GERICHTE ATAS/425/2024 del 6 giugno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la question du bien-fondé du refus de l’intimé de reconnaître à l’assuré le droit à une rente extraordinaire de l’assurance-invalidité, étant rappelé qu’à ce stade, il n’est plus contesté que l’incapacité durable de travail a débuté en 2003 et que l’assuré ne peut prétendre à une rente ordinaire d’invalidité.</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survenance de l’invalidité étant antérieure au 31 décembre 2021, l’ancien droit reste applicable</w:t>
      </w:r>
    </w:p>
    <w:p>
      <w:r>
        <w:t>A/3433/2022 - 6/9 -</w:t>
      </w:r>
    </w:p>
    <w:p>
      <w:r>
        <w:rPr>
          <w:b/>
        </w:rPr>
        <w:t>E. 3.2</w:t>
      </w:r>
    </w:p>
    <w:p>
      <w:r>
        <w:t>Le droit aux prestations de l’assurance-invalidité se fonde sur la notion d’invalidité figurant à l’art. 8 al. 1 LPGA (auquel renvoie l’art. 4 al. 1 LAI), soit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3.3</w:t>
      </w:r>
    </w:p>
    <w:p>
      <w:r>
        <w:t>La date de survenance de l’invalidité est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114 V 13 consid. 2b et 111 V 110 consid. 3d). Aux termes de l’art. 4 al. 2 LAI, l’invalidité est réputée survenue dès qu’elle est, par sa nature et sa gravité, propre à ouvrir droit aux prestations entrant en considération. Le moment de la survenance de l’invalidité ne dépend ni de la date à laquelle la demande est présentée, ni de celle à partir de laquelle une prestation est requise ; il ne coïncide pas nécessairement avec le moment où l’assuré apprend pour la première fois que son atteinte à la santé peut lui ouvrir droit à des prestations. Il n’est pas forcément le même pour chaque catégorie de prestations (Michel VALTERIO, op. cit., n. 36 ad art. 6). Pour l’octroi d’une rente (ordinaire ou extraordinaire) d’invalidité, l’art. 28 LAI exige, pour qu’il y ait invalidité (autrement dit qu’une invalidité survienne),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au moins, la rente d’invalidité alors allouée étant un quart de rente, une demi-rente, un trois-quarts de rente ou une rente entière selon que le taux d’invalidité est, respectivement, de 40 à 49%, de 50 à 59%, de 60 à 69% ou de 70% ou plus (art. 28 al. 2 LAI). Le cas d’assurance ne peut toutefois survenir au plus tôt que le premier jour du mois qui suit le 18ème anniversaire (RCC 1984 p. 463).</w:t>
      </w:r>
    </w:p>
    <w:p>
      <w:r>
        <w:rPr>
          <w:b/>
        </w:rPr>
        <w:t>E. 3.4</w:t>
      </w:r>
    </w:p>
    <w:p>
      <w:r>
        <w:t>Selon l’art. 36 al. 1 LAI, a droit à une rente ordinaire l’assuré qui, lors de la survenance de l’invalidité, compte trois années au moins de cotisations. La condition de durée minimale de cotisations de trois années s’applique à tous les assurés, quelle que soit leur nationalité. Pour les citoyens suisses et les ressortissants d’un État de l’Union européenne (ci-après : UE) ou de l’Association européenne de libre échange (ci-après : AELE), il faut prendre en compte les périodes de cotisations accomplies au sein d’un État respectivement de l’UE ou de</w:t>
      </w:r>
    </w:p>
    <w:p>
      <w:r>
        <w:t>A/3433/2022 - 7/9 - l’AELE, étant toutefois précisé qu’il faut au moins qu’il y ait une année de cotisation en Suisse (art. 6 et 57 du règlement [CE] n° 883/2004).</w:t>
      </w:r>
    </w:p>
    <w:p>
      <w:r>
        <w:rPr>
          <w:b/>
        </w:rPr>
        <w:t>E. 3.5</w:t>
      </w:r>
    </w:p>
    <w:p>
      <w:r>
        <w:t>Selon l’art. 39 al. 1 LAI (que réserve d’ailleurs l’art. 6 al. 1 phr. 2 LAI), le droit aux rentes extraordinaires de l’assurance-invalidité est déterminé conformément aux dispositions de la loi fédérale sur l’assurance-vieillesse et survivants du 20 décembre 1946 (LAVS - RS 831.10). Ainsi, à teneur de l’art. 42 al. 1 LAVS, il est ouvert aux ressortissants suisses ayant leur domicile et leur résidence habituelle en Suisse (art. 13 LPGA) qui comptent le même nombre d’années d’assurance que les personnes de leur classe d’âge, mais n’ont pas droit à une rente ordinaire parce qu’ils n’ont pas été soumis à l’obligation de verser des cotisations pendant une année entière au moins. Il faut donc que l’intéressé puisse justifier, au moment de la survenance du cas d’assurance d’une durée d’assurance complète. Comme le résument les Directives concernant les rentes de l’assurance vieillesse, survivants et invalidité fédérale édictées par l’office fédéral des assurances sociales (ci-après : DR), la rente extraordinaire est octroyée lorsque le bénéficiaire de la prestation a été assuré pendant le même nombre de mois que sa classe d’âge (ch. 7001 DR). La condition de la durée d'assurance complète est réalisée lorsqu'une personne a été assurée obligatoirement ou facultativement sans interruption depuis le 1er janvier qui suit l'accomplissement de sa 20ème année jusqu'à la survenance de l'événement assuré ; il n'est par contre pas nécessaire que la personne ait séjourné en Suisse depuis sa naissance (ch. 7003 DR). Sont mises au bénéfice de la rente extraordinaire d’invalidité les personnes invalides de naissance ou dès leur enfance qui sont domiciliées en Suisse ; il s’agit des personnes invalides depuis leur naissance ou qui sont devenues invalides selon un taux justifiant l’octroi d’une rente avant le 1er décembre de l’année suivant celle au cours de laquelle elles ont atteint 22 ans révolus, mais qui n’ont pas acquis le droit à une rente ordinaire (ch. 7006 DR). L'exigence selon laquelle les personnes concernées doivent avoir « le même nombre d'années d'assurance que les personnes de leur classe d'âge »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LAVS ainsi que art. 36 al. 2 LAI en corrélation avec les art. 29 al. 2, 29bis et 29ter LAVS). Cela ressort des travaux préparatoires, notamment des procès-verbaux de la Commission du Conseil national pour la sécurité sociale. En effet, le représentant de l'OFAS expliqua, lors d'une séance de cette commission, relative à la 10e révision de l'AVS, que la nouvelle exigence d'une durée d'assurance complète, telle que prévue - dans le projet du Conseil fédéral - aux art. 39 LAI en corrélation avec</w:t>
      </w:r>
    </w:p>
    <w:p>
      <w:r>
        <w:t>A/3433/2022 - 8/9 - l'art. 42 al. 1 LAVS, ne signifiait pas que la personne assurée doive avoir séjourné en Suisse dès sa naissance; il suffisait qu'elle fût assurée dès sa 20e année. Sur le vu de ces explications, un membre de ladite commission parlementaire retira sa proposition tendant au maintien de l'ancienne réglementation sur ce point. La solution proposée par le Conseil fédéral, en ce qui concerne l'art. 39 al. 1 LAI et l'art. 42 al. 1 LAVS, fut ainsi adoptée par le législateur (cf. Message 1990, p. 166 et 176; RO 1996 2466, 2480 et 2495 ; ATF131 V 390).</w:t>
      </w:r>
    </w:p>
    <w:p>
      <w:r>
        <w:rPr>
          <w:b/>
        </w:rPr>
        <w:t>E. 4</w:t>
      </w:r>
    </w:p>
    <w:p>
      <w:r>
        <w:t>En l’espèce, il n’est plus contesté que l’incapacité totale de travail a débuté en 2003, de sorte que c’est à juste titre que l’intimé a admis un degré d’invalidité de 100%. Il n’est pas contesté non plus que l'assuré ne peut prétendre à une rente ordinaire d'invalidité, puisqu’il ne remplit pas les conditions relatives à la durée minimale de cotisation. Reste à déterminer si une rente extraordinaire peut entrer en considération (art. 42 al. 1 LAVS cum 39 LAI). Le recourant argue que tel est le cas, puisqu’il est domicilié en Suisse depuis le</w:t>
      </w:r>
    </w:p>
    <w:p>
      <w:r>
        <w:rPr>
          <w:b/>
        </w:rPr>
        <w:t>E. 7</w:t>
      </w:r>
    </w:p>
    <w:p>
      <w:r>
        <w:t>avril 2003, soit une date antérieure au 1er janvier suivant ses 20 ans (qu’il a fêtés en avril 2004). Il importe à ce stade d'examiner si l'assuré comptait, en date du 1er janvier 2005 (année suivant celle durant laquelle il a atteint ses 20 ans), le même nombre d’années d’assurance que les personnes de sa classe d’âge. En d’autres termes, le recourant doit être devenu invalide selon un taux justifiant l’octroi d’une rente avant le 1er décembre de l’année suivant celle au cours de laquelle il a atteint 22 ans révolus (en l’occurrence, avant le 1er décembre 2007). Tel est bien le cas en l’occurrence, puisqu’il ressort du registre de l’OCPM que l’assuré, de nationalité britannique, est arrivé en Suisse en avril 2003, date antérieure au 1er janvier suivant l’accomplissement de ses 20 ans (1er janvier 2005) et qu’il y est resté domicilié jusqu’au 30 avril 2008. De ce fait, il présente un nombre d’années de cotisation égal à celui de sa classe d’âge et remplit les conditions d’une rente extraordinaire. Certes, le recourant a par la suite quitté la Suisse, entre août 2004 et décembre 2011. Peu importe, cependant, dans la mesure où il remplissait les conditions d’octroi d’une rente extraordinaire au moment déterminant de la survenance de l’invalidité. Le cas du recourant diffère ainsi de celui auquel se réfère l’intimé (ATAS/1276/2021), qui concernait un assuré qui avait quitté la Suisse avant le début de l’incapacité de gain, débutée en 2018, et qui ne pouvait ainsi justifier, au moment de la survenance de l’invalidité, du même nombre d’années d’assurance que les personnes de sa classe d’âge. Au vu des considérations qui précèdent, c’est à tort que l’intimé a nié au recourant le droit à une rente extraordinaire. Par conséquent, le recours est admis et la cause renvoyée à l’intimé pour calcul des prestations dues.</w:t>
      </w:r>
    </w:p>
    <w:p>
      <w:r>
        <w:t>A/3433/2022 - 9/9 -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