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ATAS/425/2023 vom 12. Juni 2023</w:t>
      </w:r>
    </w:p>
    <w:p>
      <w:r>
        <w:t>GE Cour de justice, 2023-06-12, FR</w:t>
      </w:r>
    </w:p>
    <w:p>
      <w:r>
        <w:rPr>
          <w:b/>
        </w:rPr>
        <w:t xml:space="preserve">Quelle: </w:t>
      </w:r>
      <w:r>
        <w:t>https://mcp.opencaselaw.ch/entscheid/ge_gerichte_ATAS_425_2023</w:t>
      </w:r>
    </w:p>
    <w:p>
      <w:r>
        <w:t>FR: GE_GERICHTE ATAS/425/2023 du 12 juin 2023</w:t>
      </w:r>
    </w:p>
    <w:p>
      <w:r>
        <w:t>IT: GE_GERICHTE ATAS/425/2023 del 12 giugno 2023</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connait en instance unique des contestations prévues à l'art. 43 de la loi cantonale sur les prestations cantonales complémentaires du 25 octobre 1968 (LPCC - J 4 25) concernant les PCFam au sens de l’art. 36A LPCC en vigueur dès le 1er novembre 2012.</w:t>
      </w:r>
    </w:p>
    <w:p>
      <w:r>
        <w:rPr>
          <w:b/>
        </w:rPr>
        <w:t>E. 1.2</w:t>
      </w:r>
    </w:p>
    <w:p>
      <w:r>
        <w:t>et les références ; RSAS 1999 p. 384 ; Ueli KIESER, op. cit., n. 65 ad art. 25 LPGA).</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w:t>
      </w:r>
    </w:p>
    <w:p>
      <w:r>
        <w:t>A/168/2023 - 4/8 - partie générale du droit des assurances sociales du 6 octobre 2000 (LPGA - RS 830) ainsi que ses dispositions d’exécution (let. c). Interjeté dans les formes et les délais légaux, le recours est recevable (art. 56ss LPGA ; art. 43 LPCC).</w:t>
      </w:r>
    </w:p>
    <w:p>
      <w:r>
        <w:rPr>
          <w:b/>
        </w:rPr>
        <w:t>E. 3</w:t>
      </w:r>
    </w:p>
    <w:p>
      <w:r>
        <w:t>Le litige porte sur le bien-fondé du refus de l’intimé d’octroyer à la recourante la remise de l’obligation de restituer la somme de CHF 20'856.- reçue à titre de PCFam et de subsides.</w:t>
      </w:r>
    </w:p>
    <w:p>
      <w:r>
        <w:rPr>
          <w:b/>
        </w:rPr>
        <w:t>E. 3.1</w:t>
      </w:r>
    </w:p>
    <w:p>
      <w:r>
        <w:t>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qui doivent aussi s’appliquer par analogie en vertu de l’art. 33 al. 1 de la loi genevoise d’application de la loi fédérale sur l’assurance-maladie du 29 mai 1997 (LaLAMal - J 3 05) (ATAS/174/2016 du 8 mars 2016 consid. 2a). Ladite procédure et la réalisation des deux conditions considérées obéissent aux mêmes règles, qu’il s’agisse des prestations complémentaires fédérales, des prestations complémentaires cantonales (ci-après : CPP), des PCFam ou encore de subside.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La restitution ne peut être exigée lorsque l'intéressé était de bonne foi et qu'elle le mettrait dans une situation difficile (art. 25 al. 1 phr. 2 LPGA). La teneur de ces dispositions est reprise ou répétée pour diverses prestations sociales, dont à l’art. 24 LPCC pour les PCC, applicable en matière de PCFam (art. 1A al. 2 let. c LPCC) et pour le subside (cf. art. 33 al. 1 LaLAMal).</w:t>
      </w:r>
    </w:p>
    <w:p>
      <w:r>
        <w:rPr>
          <w:b/>
        </w:rPr>
        <w:t>E. 3.2</w:t>
      </w:r>
    </w:p>
    <w:p>
      <w:r>
        <w:t>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5.1.1 et 5.2 ; ATAS/587/2016 du 19 juillet 2016 consid. 3 ; ATAS/365/2016 du 10 mai 2016 consid. 7a ; Ueli KIESER, ATSG-Kommentar : Kommentar zum Bundesgesetz über den Allgemeinen Teil des Sozialversicherungsrechts, 4ème éd., 2020, n. 17 à 20 ad art. 25 LPGA). C’est une fois qu’est entrée en force la décision portant sur la restitution elle-même des prestations perçues indûment que sont examinées les</w:t>
      </w:r>
    </w:p>
    <w:p>
      <w:r>
        <w:t>A/168/2023 - 5/8 -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75 ad art. 25 LPGA).</w:t>
      </w:r>
    </w:p>
    <w:p>
      <w:r>
        <w:rPr>
          <w:b/>
        </w:rPr>
        <w:t>E. 3.3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3.3.1</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3.3.2</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Loi fédérale sur la partie générale du droit des assurances sociales [LPGA], 2018, n. 69 ad art. 25 LPGA). Il faut ainsi en particulier examiner si, en faisant preuve de la vigilance exigible, l’assuré aurait pu constater que les versements ne reposaient pas sur une base juridique. Il n’est pas demandé à un bénéficiaire de prestations de connaitre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w:t>
      </w:r>
    </w:p>
    <w:p>
      <w:r>
        <w:t>A/168/2023 - 6/8 -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3.3.3</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l’espèce, on comprend des écritures de la recourante qu’elle estime être de bonne foi dès lors qu’elle avait averti le SAM de son changement de domicile. Or, cette annonce ne ressort pas du dossier et n’a pas été prise en compte par le SAM. En tout hypothèse, comme relevé par l’intimé, la recourante, en continuant de recevoir des PCFam après son changement de domicile, aurait dû réaliser que l’intimé n’était pas au courant de ce dernier. Il lui incombait, dans le doute sur son droit aux prestations, d’avertir l’intimé de ce changement, ce qu’elle n’a pas fait ; de surcroit, elle a conforté l’intimé dans son ignorance en mentionnant dans son courrier du 3 mars 2021 son ancienne adresse de Genève, alors qu’elle avait changé de domicile depuis novembre 2020 déjà, ainsi qu’en transmettant une copie du bail à loyer de l’appartement genevois. Compte tenu par ailleurs des informations transmises régulièrement par l’intimé à la recourante concernant son obligation de communiquer tout changement dans sa situation personnelle, il convient de qualifier l’omission par la recourante de communiquer son changement d’adresse à l’intimé de négligence grave. Celle-ci exclut la bonne foi, de sorte que le refus de remise de l’obligation de restituer ne peut qu’être confirmé.</w:t>
      </w:r>
    </w:p>
    <w:p>
      <w:r>
        <w:t>A/168/2023 - 7/8 -</w:t>
      </w:r>
    </w:p>
    <w:p>
      <w:r>
        <w:rPr>
          <w:b/>
        </w:rPr>
        <w:t>E. 6</w:t>
      </w:r>
    </w:p>
    <w:p>
      <w:r>
        <w:t>Partant, le recours est rejeté. Il sera transmis à l’intimé, vu les termes du recours, à titre de demande d’un arrangement de paiement. Pour le surplus, la procédure est gratuite (art. 61 let. fbis a contrario LPGA).</w:t>
      </w:r>
    </w:p>
    <w:p>
      <w:r>
        <w:t>A/168/2023 - 8/8 -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