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ATAS/424/2019 vom 14. Mai 2019</w:t>
      </w:r>
    </w:p>
    <w:p>
      <w:r>
        <w:t>GE Cour de justice, 2019-05-14, FR</w:t>
      </w:r>
    </w:p>
    <w:p>
      <w:r>
        <w:rPr>
          <w:b/>
        </w:rPr>
        <w:t xml:space="preserve">Quelle: </w:t>
      </w:r>
      <w:r>
        <w:t>https://mcp.opencaselaw.ch/entscheid/ge_gerichte_ATAS_424_2019</w:t>
      </w:r>
    </w:p>
    <w:p>
      <w:r>
        <w:t>FR: GE_GERICHTE ATAS/424/2019 du 14 mai 2019</w:t>
      </w:r>
    </w:p>
    <w:p>
      <w:r>
        <w:t>IT: GE_GERICHTE ATAS/424/2019 del 14 maggio 2019</w:t>
      </w:r>
    </w:p>
    <w:p>
      <w:pPr>
        <w:pStyle w:val="Heading2"/>
      </w:pPr>
      <w:r>
        <w:t>Erwägungen</w:t>
      </w:r>
    </w:p>
    <w:p>
      <w:r>
        <w:rPr>
          <w:b/>
        </w:rPr>
        <w:t>E. 38</w:t>
      </w:r>
    </w:p>
    <w:p>
      <w:r>
        <w:t>Le 15 avril 2019, la défenderesse a produit ses observations, lesquelles résumaient ses précédentes écritures.</w:t>
      </w:r>
    </w:p>
    <w:p>
      <w:r>
        <w:rPr>
          <w:b/>
        </w:rPr>
        <w:t>E. 39</w:t>
      </w:r>
    </w:p>
    <w:p>
      <w:r>
        <w:t>Sur ce,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les polices d’assurance 9 000 002 datées des 8 décembre 2014 et 27 février 2017, le mémento assurance indemnités journalières (ci-après : le mémento) et les conditions générales d’assurance régissant l’assurance collective indemnité journalière selon la LCA (ci-après : les conditions générales),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36 des conditions générales prévoit quant à lui que le preneur d’assurance et la personne assurée peuvent saisir, à leur choix, le for ordinaire ou celui de leur domicile en Suisse ou dans la Principauté du Liechtenstein.</w:t>
      </w:r>
    </w:p>
    <w:p>
      <w:r>
        <w:t>A/3503/2017 - 13/25 - En l'espèce, la demanderesse est domiciliée à Genève. La compétence ratione loci de la chambre de céans pour juger du cas d’espèce est par conséquent également donnée. 3. À raison de la forme, la demande, qui comporte notamment un exposé des faits et des conclusions, respecte les conditions légales (art. 130 et 244 CPC).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La procédure simplifiée s'applique à de tels litiges (art. 243 al. 2 let. f CPC) et la chambre de céans établit les faits d'office (art. 247 al. 2 let. a CPC). 4. Le litige porte sur le droit de la demanderesse à des indemnités journalières du 1er mai 2016 au 28 février 2017 sous déduction du montant versé par l’employeur, soit un montant total de CHF 19'053.-. En particulier, les questions litigieuses portent sur l’existence de prétentions frauduleuses et, subsidiairement, sur l’incapacité de travail invoquée par la demanderesse. 5. a. 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En l’espèce, selon les polices d’assurance n° 9 000 002 datées des 8 décembre 2014 et 27 février 2017, B______ et la défenderesse ont conclu une assurance collective d’indemnités journalières pour maladie, soumise à la LCA, prévoyant le versement d’une indemnité journalière, correspondant à 90% du salaire brut, du 1er au 730e jour, soit pendant 730 jours. 6. L'art. 8 du Code civil suisse, du 10 décembre 1907 (CC; RS 210) répartit le fardeau de la preuve pour toutes les prétentions fondées sur le droit civil fédéral et détermine, sur cette base, quelle partie doit assumer les conséquences de l'échec de</w:t>
      </w:r>
    </w:p>
    <w:p>
      <w:r>
        <w:t>A/3503/2017 - 14/25 - la preuve (ATF 133 III 323 consid. 4.1 non publié; ATF 130 III 321 consid. 3.1, ATF 129 III 18 consid. 2.6; ATF 127 III 519 consid. 2a). Selon la disposition précitée, chaque partie doit, si la loi ne prescrit pas le contraire, prouver les faits qu'elle allègue pour en déduire son droit.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n'exclut pas la preuve par indices (ATF 127 III 248 consid. 3; ATF 122 III 219 consid. 3c; ATF 114 II 289 consid. 2a). 7.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w:t>
      </w:r>
    </w:p>
    <w:p>
      <w:r>
        <w:t>A/3503/2017 - 15/25 -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8.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 consid. 3.2), soit qu'il applique un degré de preuve erroné, soit qu'il tienne pour</w:t>
      </w:r>
    </w:p>
    <w:p>
      <w:r>
        <w:t>A/3503/2017 - 16/25 - exactes les allégations non prouvées d'une partie alors qu'elles sont contestées par l'autre (ATF 130 III 591 consid. 5.4). 9. En l’espèce, le litige porte sur le droit de la demanderesse à des indemnités journalières pour la période du 1er mai 2016 au 28 février 2017 pour cause de maladie. Dans la mesure où la défenderesse invoque une prétention frauduleuse, il y a lieu d’examiner ce point dans un premier temps. Ce n’est qu’en l’absence de prétention frauduleuse qu’il conviendra de déterminer si la demanderesse a prouvé, au degré de la vraisemblance prépondérante, qu'elle présentait une incapacité de travail entière jusqu’au 28 février 2017. 10. a. L’art. 40 LCA définit la prétention frauduleuse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(arrêts du Tribunal fédéral 4A_286/2016 du 29 août 2016 consid.5.1.2 et les arrêts cités et 4A_643/2016 du 7 avril 2017). L'art. 40 LCA formule un moyen libératoire pour l'assureur, de sorte qu'il incombe à ce dernier de prouver les faits permettant l'application de cette disposition.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 Lorsque les conditions de l’art. 40 LCA sont réunies, l’assureur peut non seulement refuser ses prestations, mais aussi se départir du contrat et répéter en principe celles qu’il a déjà versées, cette faculté n’existant cependant qu’à l’égard de l’auteur de la tromperie (arrêt du Tribunal fédéral 5C.138/2005 du 5 septembre 2005 consid. 4.2) et pour le contrat affecté par elle (ATF 131 III 314, consid. 2.3; arrêt du Tribunal fédéral 4A_671/2010 du 25 mars 2011, consid. 2.6; arrêt du Tribunal fédéral 4A_431/2010 du 17 novembre 2010). L’assureur peut également se départir du</w:t>
      </w:r>
    </w:p>
    <w:p>
      <w:r>
        <w:t>A/3503/2017 - 17/25 - contrat lorsque l’employé fraudeur ayant en principe droit à des prétentions dans le cadre d’une assurance collective contre les accidents ou la maladie est en même temps le gérant de la Sàrl, soit un organe de celle-ci (voir arrêt du Tribunal fédéral 4A_382/2014 du 3 mars 2015, consid. 5.2 et 6.3). La résolution du contrat, laquelle produit des effets ex tunc, n’étend ses effets que jusqu’au jour de la fraude – et non au jour de la conclusion du contrat (BRULHART, Droit des assurances privées, 2e édition, 2017, n° 817 p. 422 et les références citées). b/aa. Dans un arrêt 4A_432/2015 du 8 février 2016, le Tribunal fédéral a considéré qu’il n’était pas arbitraire de retenir qu’un assureur n’avait pas apporté la preuve d’une capacité de travail entière ou partielle d’un opticien en arrêt de travail à 100%, quand bien même un détective privé mandaté par l’assureur avait constaté que ledit assuré était présent quotidiennement dans sa boutique durant 4h30 chaque jour et prenait en charge divers clients. La juridiction cantonale n’était pas tombée dans l’arbitraire en considérant que l’observation par le détective ne constituait pas encore la preuve d’une capacité de travail totale ou partielle (consid. 4.3), l’incapacité pouvant reposer sur des motifs autres que rhumatologiques. L’assuré - interrogé par l’assureur – avait certes menti en déclarant qu’il lui arrivait de rendre visite à sa femme à la boutique et de lui rendre de tout petits services - par ex. changer de la monnaie - sans jamais servir de clients ou leur faire passer de tests de la vue. Malgré tout, le Tribunal fédéral a nié l’existence d’une intention d’induire en erreur l’assureur. Même si, pour l’instance cantonale, il était établi, au degré de la vraisemblance prépondérante, que l’assuré, en passant sous silence l’activité réellement exercée dans la boutique, avait voulu accroître ses chances de toucher d’autres indemnités journalières, le Tribunal fédéral a estimé qu’il n’était pas arbitraire de considérer que l’assuré n’avait pas agi consciemment et volontairement dans le but d’obtenir des indemnités journalières indues, dès lors que son médecin traitant lui avait recommandé de reprendre progressivement son activité à des fins thérapeutiques, à la manière d’un stage (consid. 5.3.2 et 5.3.3). b/bb. Dans un arrêt 4A_382/2014 du 3 mars 2015, le Tribunal fédéral a jugé qu’un assuré, architecte d’intérieur de profession, avait travaillé, dès lors qu’il avait été aperçu dans ses locaux à Zurich, à diverses discussions professionnelles et sur des chantiers à St-Gall, Zermatt et Berne. b/cc. Dans un arrêt 4A_286/2016 du 26 août 2016, le Tribunal fédéral a considéré que l’assuré qui s’était rendu, pendant son incapacité de travail à 100%, dans son garage, y avait mené, avec des clients, des discussions relatives à des véhicules d’occasion et expertisé des profils de pneus, avait commis une prétention frauduleuse au sens de l’art. 40 LCA. b/dd. Dans un arrêt ATAS/802/2016 du 29 septembre 2016, la chambre de céans a considéré qu’une assurée, coiffeuse de profession, n’avait pas exercé son activité pendant son incapacité de travail, mais s’était limitée à réaliser quelques activités accessoires (prise de rendez-vous, téléphone, agenda) afin de s’occuper et non dans un but lucratif, puisque lesdites tâches incombaient en principe à son employée qui,</w:t>
      </w:r>
    </w:p>
    <w:p>
      <w:r>
        <w:t>A/3503/2017 - 18/25 - seule, coiffait les clients. Ces faits n’étaient donc pas constitutifs d’une prétention frauduleuse. Saisi d’un recours, le Tribunal fédéral a suivi l’avis de la Cour cantonale (cf. arrêt 4A/643/2016 du 7 avril 2017). Il a considéré que l’assurée, coiffeuse indépendante, qui, en arrêt de travail, s’était rendue dans son salon de coiffure pour passer du temps devant l’ordinateur, répondre au téléphone, prendre des rendez-vous, s’occuper de l’agenda et discuter avec la clientèle, n’avait pas exercé d’activité constituant l’essence du métier de base. Le dossier ne permettait pas non plus de considérer qu’elle avait assumé lesdites activités systématiquement, soit à un niveau professionnel. Ainsi, l’assurée n’avait pas fait de déclaration mensongère en réclamant une indemnité journalière à l’assurance perte de gain en cas de maladie, d’autant moins que, d’un point de vue subjectif, l’intéressée pouvait penser de bonne foi que seule l’activité de coiffeuse en tant que telle était déterminante pour le montant de l’indemnité journalière. 11. Comme indiqué précédemment, il convient de déterminer dans un premier temps si la défenderesse a rendu vraisemblable l’existence d’une prétention frauduleuse, à savoir le fait que la demanderesse aurait passé sous silence une activité assimilable à une activité professionnelle. À titre liminaire, la chambre de céans rappelle que la demanderesse travaillait à un taux de 73,17% en tant que caissière à la B______ (voir notamment le taux d’occupation indiqué sur les fiches de salaire, pièce 3, dem.). La défenderesse couvre donc la perte de gain pour cause de maladie afférente à l’activité de caissière à 73,17%. Il restait donc à la demanderesse 26,83% de temps libre. C’est dans le cadre de ce taux restant (arrondi à 30 % dans les différents courriers et écritures) qu’elle entendait travailler pour le restaurant G______ (voir compte-rendu de l’audience de comparution personnelle du 10 juillet 2018, p. 2), ce qui n’a pas été contesté par la défenderesse. Cela étant précisé, force est de constater, en premier lieu, que selon les divers rapports médicaux au dossier, les troubles dont souffre la demanderesse étaient en lien avec sa situation professionnelle. Ainsi, selon la Dresse D______, elle présentait « une symptomatologie claire suite à une situation très stressante et humiliante au travail » même si elle se plaignait de ne pas pouvoir travailler correctement à son travail avant cette situation déjà (courrier de la Dresse D______ du 4 septembre 2018), ch. 7 p. 2). La même constatation a été faite par le Dr E______, mandaté par la défenderesse, lequel a relevé dans son rapport du 26 septembre 2016 que les symptômes s’étaient installés suite à une situation professionnelle conflictuelle et insatisfaisante (p. 8) et qu’ils s’étaient plus précisément manifestés suite à des tensions répétées sur son lieu de travail avec la nouvelle cheffe, en poste depuis 2014, qui faisait constamment des reproches et des remarques négatives à la demanderesse, avec des évaluations annuelles très mauvaises et même des avertissements (p. 9).</w:t>
      </w:r>
    </w:p>
    <w:p>
      <w:r>
        <w:t>A/3503/2017 - 19/25 - En d’autres termes, le facteur de stress était principalement en lien avec l’activité professionnelle de la demanderesse, avec des conflits persistants avec la cheffe et un sentiment de dévalorisation et de harcèlement. D’ailleurs, pour la Dresse D______, la reprise de l’activité habituelle n’était plus possible en raison du stress qu’elle allait probablement y subir et qui était susceptible de péjorer son état psychique (courrier de la Dresse D______ du 4 septembre 2018, p. 3). Le médecin mandaté par la défenderesse était lui aussi conscient de cette situation, dès lors qu’il a évoqué, à plusieurs reprises, qu’il y avait lieu de résoudre les conflits avec la hiérarchie par médiation, mutation interne ou résiliation des rapports de travail (rapport du Dr E______ du 26 septembre 2016, p. 13 et 14). Dès lors que l’incapacité de travail totale concerne essentiellement l’activité habituelle en raison de la situation conflictuelle avec la supérieure hiérarchique de la demanderesse, on voit mal en quoi de potentiels actes administratifs effectués dans le but d’exercer une autre activité accessoire, qui plus est pendant les 30% restants, seraient synonyme d’une capacité de travail dans l’activité habituelle. Dans tous les cas, s’agissant plus particulièrement de ces actes, les enquêtes ont démontré que la demanderesse n’avait pas participé aux négociations, qu’elle n’avait jamais été vue dans les futurs locaux du restaurant et qu’elle n’avait pas participé aux travaux qui y avaient été effectués. Tant son époux que son fils ont confirmé que l’idée venait du premier, lequel n’avait fait que soumettre à son épouse les documents pour signature. Dans de telles circonstances, on ne saurait inférer de ces actes que la demanderesse aurait caché à son assurance une capacité de travail résiduelle dans son activité professionnelle, étant rappelé que les médecins sont unanimes sur le fait que les troubles étaient essentiellement en lien avec l’activité de caissière auprès de la B______. Cela étant, même si l’on devait retenir que les actes effectués en vue de l’ouverture du restaurant devaient être assimilés à une activité professionnelle, la condition subjective ferait quoi qu’il en soit défaut. En effet, la demanderesse ne travaillait pas à 100% en tant que caissière mais uniquement à 76,13%. Elle a d’ailleurs expliqué qu’elle espérait pouvoir travailler à 30% (concrètement 23,87%) dans le restaurant. Dans de telles circonstances, la demanderesse effectuait à l’évidence les démarches dans le cadre de son temps libre et on ne peut donc considérer qu’elle entendait cacher à son assurance une capacité de travail dans son activité habituelle de caissière. Partant, une prétention frauduleuse ne peut être que niée. 12. Reste à déterminer si les pièces au dossier confirment une incapacité totale de travailler jusqu’au 28 février 2017. Selon l’art. 13 § 1 des conditions générales, si la personne assurée se trouve dans l’incapacité de travailler et que celle-ci est attestée médicalement, SWICA verse, dans la mesure où ladite incapacité est totale, l’indemnité journalière convenue dans</w:t>
      </w:r>
    </w:p>
    <w:p>
      <w:r>
        <w:t>A/3503/2017 - 20/25 - le contrat (…). Par incapacité de travail, il faut entendre toute perte, totale ou partielle, de l’aptitude de la personne assurée à accomplir dans sa profession ou son domaine d’activité le travail qui peut raisonnablement être exigé d’elle, si cette perte résulte d’une atteinte à sa santé physique, mentale ou psychique (art. 6 LPGA). Après trois mois d’incapacité de travail, l’activité susceptible d’être exigée de la personne assurée peut aussi relever d’une autre profession ou d’un autre domaine d’activité (art. 7 § 2 des conditions générales). S’agissant des règles de conduite, l’art. 20 § 3 prévoit que si la maladie dure plus d’un mois, un certificat établissant le taux et la durée de l’incapacité de travail doit être remis mensuellement à SWICA, laquelle, en pareil cas, acquitte l’indemnité journalière sous la forme de mensualités. Selon l’art. 21 § 1 des conditions générales, la personne assurée met tout en œuvre pour aider à établir le diagnostic de la maladie dont elle est atteinte et de ses suites. Dans le cadre de son devoir de réduire l’étendue du dommage, la personne assurée s’abstient de tout comportement qui serait non seulement incompatible avec son incapacité de travail, respectivement avec la perception d’indemnités journalières, mais encore serait susceptible de compromettre ou de retarder la guérison. L’art. 22 des conditions générales prévoit, quant à lui, qu’en cas de maladie, la personne assurée consulte un médecin autorisé et veille à recevoir un traitement adéquat. Elle respecte les prescriptions du médecin et du personnel soignant. Toute personne assurée est tenue de se soumettre à un examen ou à une expertise effectuée par des médecins mandatés par SWICA (§1). SWICA est autorisée à rendre visite aux patients et à recueillir des données supplémentaires. Au nombre de ces dernières figurent notamment des justificatifs et des renseignements, des certificats, des certificats et rapports médicaux, des décomptes de salaire ou encore des documents officiels (§ 2). 13. a. Comme indiqué précédemment, en application de l’art. 8 CC, le demandeur doit prouver les faits qui fondent sa prétention, tandis que sa partie adverse doit prouver les faits qui entraînent l’extinction ou la perte du droit. S'agissant d'une incapacité de travail, la preuve incombe dès lors à l'assuré, qui aura le plus souvent recours à un certificat médical attestant de l'incapacité de travail (DUC, Questions de procédure en assurance perte de gain maladie LCA, in : Revue suisse des assurances sociales et de la prévoyance professionnelle, Berne 2010, p. 147; SUBILIA, Les divers empêchements de travailler, in : Panorama en droit du travail, WYLER [éd.], Berne 2009, p. 85). En cas de doute sur l'existence de l'incapacité de travail, il appartient à l'assureur d'apporter la preuve du contraire, le cas échéant, en demandant à l'assuré de se soumettre à un examen médical auprès du médecin- conseil ou d'un autre médecin (DUC, ibidem). b. Selon l’art. 157 CPC, le tribunal établit sa conviction par une libre appréciation des preuves administrées. Ainsi, le juge n’est pas tenu de donner la priorité à certains moyens de preuves par rapport à d’autres, n’est tenu par aucune règle de pondération et forgera sa conviction sur la base de sa seule appréciation de toutes</w:t>
      </w:r>
    </w:p>
    <w:p>
      <w:r>
        <w:t>A/3503/2017 - 21/25 - les preuves qui auront été réunies au cours de la phase probatoire (JEANDIN, Nouvelles règles de procédure et procès en RC, in Journée de la responsabilité civile 2010, La preuve en droit de la responsabilité civile, Bâle 2011, p. 76).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c. Du point de vue probatoire, une expertise privée réalisée par un médecin indépendant à la demande d’une des parties n’est pas un moyen de preuve, mais une simple allégation de partie (ATF 141 III 433 consid. 2.5.2 et 2.5.3). Il en va de même d’un rapport médical, considéré comme une simple expertise privée, ne constituant pas un moyen de preuve, mais une simple allégation (ATF 141 III 433 consid. 2.6; ATF 140 III 24 consid. 3.3.3; ATF 132 III 83 consid. 3.4; arrêt du Tribunal fédéral 4A_318/2016 du 3 août 2016 consid. 3.1). Dans l’appréciation des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médecins-traitants. Il faut effectuer une appréciation globale de la valeur probante du rapport du médecin-traitant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w:t>
      </w:r>
    </w:p>
    <w:p>
      <w:r>
        <w:t>A/3503/2017 - 22/25 - l’assuré (ATF 125 V 351 consid. 3b/ee et ATF 135 V 465 consid. 4.4 ; arrêt du Tribunal fédéral 4A_172/2013 du 1er octobre 2013 consid. 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14. En l’espèce, il appartient à la demanderesse de rendre vraisemblable son incapacité de travail totale jusqu’au 28 février 2017, ce qu’elle tente de faire en produisant les certificats d’incapacité établis par les Dresses C______ et D______. Quant à la défenderesse, elle doit rendre vraisemblable le fait que la demanderesse a recouvré une capacité de travail entière, ou du moins supérieure à 75% (cf. conditions générales), ce qu’elle tente de faire en se référant au rapport du Dr E______ du 26 septembre 2017. À titre liminaire, la chambre de céans relève qu’aucune des pièces produites ne peut être qualifiée d’expertise au sens strict du terme, toutes correspondant en réalité à des allégations des parties, lesquelles sont contestées par la partie adverse. Force est toutefois de constater que l’ensemble des médecins consultés admet une incapacité de travail totale jusqu’à la fin du mois de septembre 2016, le Dr E______ considérant toutefois que la demanderesse devrait être capable, avec un peu de bonne volonté et après avoir réglé la problématique au travail, de reprendre progressivement son activité professionnelle. Une incapacité de travail totale jusqu’au 30 septembre 2016 a par conséquent été établie à satisfaction de droit par la demanderesse, de sorte que la défenderesse sera condamnée à lui verser les indemnités journalières pour la période du 1er mai au 30 septembre 2016. Pour la période du 1er octobre 2016 au 28 février 2017, la demanderesse se réfère aux certificats établis par la Dresse D______ pour prouver son incapacité de travail. Quant à la défenderesse, elle se fonde sur le rapport du Dr E______ pour minimiser cette incapacité, considérant que la demanderesse était capable de reprendre progressivement son activité habituelle de caissière, immédiatement à 50%, puis à 80% dès le 1er novembre 2016 et finalement à 100% dès le 1er décembre 2016. Force est de constater que le rapport du Dr E______ du 26 septembre 2016 comporte un pronostic. Il ne permet ainsi pas de se prononcer sur l’évolution concrète, sur le plan médical, de la capacité de travail de la demanderesse, pendant</w:t>
      </w:r>
    </w:p>
    <w:p>
      <w:r>
        <w:t>A/3503/2017 - 23/25 - la période litigieuse (voir dans le même sens l’arrêt du Tribunal fédéral 4A_544/2017 du 30 avril 2018 consid. 5.2 et arrêt du Tribunal fédéral 4A_66/2017 du 14 juillet 2017 consid. 5.1). Dans cette mesure, le rapport du Dr E______ du 26 septembre 2016 n’est pas suffisant, en tant que le pronostic posé en septembre n’a pas été confirmé par un avis ultérieur. Au demeurant, le médecin mandaté par la défenderesse a relevé que la situation professionnelle devait être clarifiée soit par médiation, soit par mutation interne ou encore résiliation des rapports de travail. En d’autres termes, le Dr E______ a lui-même anticipé les difficultés qui pouvaient se présenter en cas de reprise du travail au même poste sans médiation préalable. Or, aucun élément du dossier ne permet de considérer que la défenderesse a porté à la connaissance de la demanderesse les conclusions du Dr E______, notamment en lien avec la médiation préalable. Le rapport du Dr E______ du 26 septembre 2016 ne permet dès lors pas de prouver, au degré de la vraisemblance prépondérante, que la demanderesse était capable de reprendre son activité habituelle progressivement avant la résiliation des rapports de travail pour le 28 février 2017. Au demeurant, lors de difficultés professionnelles telles que celles évoquées dans le cas présent, il est à prévoir, selon l'expérience générale de la vie, que si la demanderesse est à nouveau confrontée à sa supérieure hiérarchique sans médiation préalable ou déplacement de cette dernière, son état psychique allait à nouveau se dégrader (voir dans le même sens l’ATAS/893/2015 du 19 novembre 2015 consid. 6). En conclusion, la demanderesse a rendu vraisemblable, par le biais des certificats de la Dresse D______ et de son courrier du 4 septembre 2018, que son incapacité de travail avait perduré au-delà du 30 septembre 2016 et plus particulièrement jusqu’au 28 février 2017. Pour sa part, la défenderesse n’a pas été en mesure de rendre vraisemblable une augmentation progressive de la capacité de travail dans l’activité habituelle, le rapport du Dr E______ comportant un pronostic, lequel nécessitait des démarches préalables (mise au point avec la hiérarchie), qui n’ont pas été portées à la connaissance de la demanderesse. Ledit pronostic ne s’est au demeurant pas vérifié par la suite. 15. Partant, les indemnités journalières étaient dues du 1er mai 2016 au 28 février 2017. Les montants réclamés par la demanderesse ne sont pas contestés par la défenderesse, pas plus que l’intérêt moratoire requis, de sorte que la défenderesse sera condamnée à verser à la demanderesse la somme de CHF 19'053.- avec intérêts à 5% dès le 1er octobre 2016.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w:t>
      </w:r>
    </w:p>
    <w:p>
      <w:r>
        <w:t>A/3503/2017 - 24/25 - La demanderesse, représenté par un conseil, obtenant gain de cause, la défenderesse est condamnée à lui verser une indemnité de CHF 4'134.- à titre de dépens, TVA et débours inclus (art. 106 al. 1 CPC; art. 20 à 26 de la loi d'application du code civil suisse et d’autres lois fédérales en matière civile du 11 octobre 2012 [LaCC - E 1 05]; art. 84 et 85 du RTFMC). Ce montant comprend une majoration de 10% du tarif de base afin de tenir compte de l’importance de la cause, de ses difficultés, de l’ampleur du travail et du temps employé (cinq écritures et deux audiences). Pour le surplus, la procédure est gratuite (art. 114 let. e CPC).</w:t>
      </w:r>
    </w:p>
    <w:p>
      <w:r>
        <w:t>A/3503/2017 - 25/25 -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