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ATAS/423/2019 vom 14. Mai 2019</w:t>
      </w:r>
    </w:p>
    <w:p>
      <w:r>
        <w:t>GE Cour de justice, 2019-05-14, FR</w:t>
      </w:r>
    </w:p>
    <w:p>
      <w:r>
        <w:rPr>
          <w:b/>
        </w:rPr>
        <w:t xml:space="preserve">Quelle: </w:t>
      </w:r>
      <w:r>
        <w:t>https://mcp.opencaselaw.ch/entscheid/ge_gerichte_ATAS_423_2019</w:t>
      </w:r>
    </w:p>
    <w:p>
      <w:r>
        <w:t>FR: GE_GERICHTE ATAS/423/2019 du 14 mai 2019</w:t>
      </w:r>
    </w:p>
    <w:p>
      <w:r>
        <w:t>IT: GE_GERICHTE ATAS/423/2019 del 14 maggio 2019</w:t>
      </w:r>
    </w:p>
    <w:p>
      <w:pPr>
        <w:pStyle w:val="Heading2"/>
      </w:pPr>
      <w:r>
        <w:t>Volltext</w:t>
      </w:r>
    </w:p>
    <w:p>
      <w:r>
        <w:t>Siégeant : Doris GALEAZZI, Présidente; Christine TARRIT-DESHUSSES et Christian PRALONG, Juges assesseurs</w:t>
      </w:r>
    </w:p>
    <w:p>
      <w:r>
        <w:t>RÉPUBLIQUE ET</w:t>
      </w:r>
    </w:p>
    <w:p>
      <w:r>
        <w:t>CANTON DE GEN ÈVE POUVOIR JUDICIAIRE</w:t>
      </w:r>
    </w:p>
    <w:p>
      <w:r>
        <w:t>A/1571/2019 ATAS/423/2019 COUR DE JUSTICE Chambre des assurances sociales Arrêt du 14 mai 2019 1ère Chambre</w:t>
      </w:r>
    </w:p>
    <w:p>
      <w:r>
        <w:t>En la cause Madame A______, soit pour elle sa fille, B______, au GRAND- LANCY</w:t>
      </w:r>
    </w:p>
    <w:p>
      <w:r>
        <w:t>recourante</w:t>
      </w:r>
    </w:p>
    <w:p>
      <w:r>
        <w:t>contre CAISSE CANTONALE GENEVOISE DE COMPENSATION, Service juridique, sise rue des Gares 12, GENÈVE</w:t>
      </w:r>
    </w:p>
    <w:p>
      <w:r>
        <w:t>intimée</w:t>
      </w:r>
    </w:p>
    <w:p>
      <w:r>
        <w:t>A/1571/2019 - 2/3 - Attendu en fait que par décision du 16 janvier 2019, la caisse cantonale genevoise de compensation (ci-après la caisse) a informé Madame A______, née le ______ 1954, au bénéfice d’une rente de l’assurance-invalidité depuis le 1er août 1989, qu’elle refusait d’entrer en matière sur sa demande de rente de vieillesse déposée le 10 décembre 2018 ; qu’en effet, malgré ses demandes réitérées, l’intéressée avait refusé de collaborer, plus particulièrement de communiquer une attestation de résidence ; Que le 18 avril 2019, Madame B______, fille de l’intéressée, a formé recours à ladite décision, « conformément à nos courriers juridiques des 5 et 12 décembre 2018 » ; Considérant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à la chambre de céans, les décisions d'un assureur doivent être attaquées dans les trente jours par voie d'opposition auprès de l'assureur qui les a rendues ; Qu'il ressort également de la jurisprudence que le juge ne peut être saisi valablement d'un recours avant que n'ait été rendue la décision que l'assuré entend contester (arrêt non publié du 4 juillet 2000 en la cause H400, cons. 1b et Revue à l'intention des caisses de compensation [RCC] 1988, p. 487, cons. 3b) ; Qu’en l’occurrence, force est de constater que l’intéressée n’a pas encore épuisé les voies de droit pourtant expressément mentionnées dans la décision litigieuse ; Qu’aux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 ; Qu’il convient dès lors de considérer que son « recours », prématuré, doit être déclaré irrecevable ; Que selon l'art. 11 al. 3 de la loi sur la procédure administrative, du 12 septembre 1985 (LPA - E 5 10), si l'autorité décline sa compétence, elle transmet d'office l'affaire à l'autorité compétente et en avise les parties.</w:t>
      </w:r>
    </w:p>
    <w:p>
      <w:r>
        <w:t>A/1571/2019 - 3/3 - PAR CES MOTIFS, LA CHAMBRE DES ASSURANCES SOCIALES :</w:t>
      </w:r>
    </w:p>
    <w:p>
      <w:r>
        <w:t>1. Déclare le recours irrecevable. 2. Le transmet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