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ATAS/423/2014 vom 25. März 2014</w:t>
      </w:r>
    </w:p>
    <w:p>
      <w:r>
        <w:t>GE Cour de justice, 2014-03-25, FR</w:t>
      </w:r>
    </w:p>
    <w:p>
      <w:r>
        <w:rPr>
          <w:b/>
        </w:rPr>
        <w:t xml:space="preserve">Quelle: </w:t>
      </w:r>
      <w:r>
        <w:t>https://mcp.opencaselaw.ch/entscheid/ge_gerichte_ATAS_423_2014</w:t>
      </w:r>
    </w:p>
    <w:p>
      <w:r>
        <w:t>FR: GE_GERICHTE ATAS/423/2014 du 25 mars 2014</w:t>
      </w:r>
    </w:p>
    <w:p>
      <w:r>
        <w:t>IT: GE_GERICHTE ATAS/423/2014 del 25 marzo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LPGA s'appliquent à l'assurance-accidents, à moins que la loi n'y déroge expressément.</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l'assurée à la prise en charge du cas par la SUVA au- delà du 28 février 2013, singulièrement sur le lien de causalité entre l'accident et les trouble persistants.</w:t>
      </w:r>
    </w:p>
    <w:p>
      <w:r>
        <w:t>A/2163/2013 - 6/11 -</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b)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w:t>
      </w:r>
    </w:p>
    <w:p>
      <w:r>
        <w:t>A/2163/2013 - 7/11 -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ATFA non publié U 351/04 du 14 février 2006, consid. 3.2).</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w:t>
      </w:r>
    </w:p>
    <w:p>
      <w:r>
        <w:t>A/2163/2013 - 8/11 -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A/2163/2013 - 9/11 - sociales, un principe selon lequel l’administration ou le juge devrait statuer, dans le doute, en faveur de l’assuré (ATF 126 V 319 consid. 5a).</w:t>
      </w:r>
    </w:p>
    <w:p>
      <w:r>
        <w:rPr>
          <w:b/>
        </w:rPr>
        <w:t>E. 9</w:t>
      </w:r>
    </w:p>
    <w:p>
      <w:r>
        <w:t>En l'espèce, la décision de la SUVA se fonde sur l'avis de son médecin conseil, la Dresse P___________. Son rapport se fonde sur l'examen de l'assuré, l'ensemble de son dossier médical et tient compte des plaintes subjectives. Au surplus, ses conclusions sont claires et bien motivées. Il peut donc se voir reconnaître pleine valeur probante. Reste donc à examiner si cet avis est contredit par d'autres avis révélant des éléments objectivement vérifiables ayant été ignorés et qui sont suffisamment pertinents pour justifier une instruction complémentaire. Tant le Dr O___________ que le Dr Q___________ confirment que l’IRM pratiquée le 6 juin 2012 et les radiographies du 10 septembre 2012 montrent que la lésion de la corne postérieure du ménisque interne a une allure dégénérative plutôt que traumatique. D’ailleurs, après la tentative d’infiltration, qui est restée sans effet, l’examen clinique du 18 février 2013 effectué par le Dr Q___________ confirmait l’absence de signes méniscaux et le caractère dégénératif de la lésion du ménisque, raison pour laquelle d’ailleurs l’arthroscopie n’a pas été pratiquée. Il se confirme donc que les lésions du compartiment fémoro-tibial interne sont de nature dégénérative et qu’elles étaient probablement déjà présentes avant le traumatisme de mai 2012. Le Dr O___________ et le Dr Q___________ retiennent ainsi que la symptomatologie douloureuse et les troubles résiduels ne présentent qu’un lien de causalité possible avec l’accident. L’avis isolé du Dr M___________, qui persiste dans ses conclusions malgré le rapport circonstancié qu’il a reçu du Dr Q___________ le 18 février 2013, n’est pas motivé et se fonde exclusivement sur le fait que l’assuré, avant la chute sans gravité du 18 mai 2012, ne présentait pas de douleurs dans le genou gauche, ce qui n’est pas suffisant de jurisprudence constante. Il est ainsi établi, au degré de la vraisemblance prépondérante que les troubles, en particulier les douleurs, du genou gauche ne sont plus en lien de causalité avec l’accident du 18 mai 2012, et ce en tout cas six mois après le traumatisme. A cet égard, le fait que l’assuré ait présenté des douleurs seulement après l’accident ne suffit pas non plus, au regard de la jurisprudence citée, pour retenir que l’accident aurait aggravé un état maladif préexistant et, surtout, que six mois après un accident de peu d’importance, sans lésion traumatique avérée, les troubles résiduels ne seraient pas exclusivement dus à l’état maladif préexistant. Au surplus, le fait que l’assuré présente encore des douleurs ne permet pas, comme le retient le Dr Q___________, de retenir que le statu quo sine n’est pas encore atteint, dès lors qu’en présence d’une lésion dégénérative, il est établi que l’état de santé de l’intéressé est similaire, six mois après l’accident, à celui qui serait survenu tôt ou tard, même sans l’accident, par suite d’un développement ordinaire de la lésion dégénérative, dès lors que l’accident lui-même n’a pas provoqué de lésion de la corne du ménisque. Il ne se justifie donc pas d’ordonner une instruction complémentaire. En particulier, la lecture du compte-rendu du radiologue ayant pratiqué l’IRM du 6 juin 2012 a été</w:t>
      </w:r>
    </w:p>
    <w:p>
      <w:r>
        <w:t>A/2163/2013 - 10/11 - suffisante pour que le Dr Q___________ se détermine en pleine connaissance de cause. La décision de la SUVA qui a mis un terme au paiement des indemnités et des soins médicaux au 28 février 2013, soit neuf mois après l’accident du 18 mai 2012 est donc bien fondée et doit être confirmée.</w:t>
      </w:r>
    </w:p>
    <w:p>
      <w:r>
        <w:rPr>
          <w:b/>
        </w:rPr>
        <w:t>E. 10</w:t>
      </w:r>
    </w:p>
    <w:p>
      <w:r>
        <w:t>Au vu de ce qui précède, le recours est rejeté. Pour le surplus, la procédure est gratuite (art. 61 let. a LPGA).</w:t>
      </w:r>
    </w:p>
    <w:p>
      <w:r>
        <w:t>A/2163/2013 - 11/11 -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