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ATAS/422/2018 vom 17. Mai 2018</w:t>
      </w:r>
    </w:p>
    <w:p>
      <w:r>
        <w:t>GE Cour de justice, 2018-05-17, FR</w:t>
      </w:r>
    </w:p>
    <w:p>
      <w:r>
        <w:rPr>
          <w:b/>
        </w:rPr>
        <w:t xml:space="preserve">Quelle: </w:t>
      </w:r>
      <w:r>
        <w:t>https://mcp.opencaselaw.ch/entscheid/ge_gerichte_ATAS_422_2018</w:t>
      </w:r>
    </w:p>
    <w:p>
      <w:r>
        <w:t>FR: GE_GERICHTE ATAS/422/2018 du 17 mai 2018</w:t>
      </w:r>
    </w:p>
    <w:p>
      <w:r>
        <w:t>IT: GE_GERICHTE ATAS/422/2018 del 17 maggio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compte tenu de la suspension des délais entre le 18 décembre et 2 janvier inclusivement (art. 38 al. 4 let. c et 56 ss LPGA).</w:t>
      </w:r>
    </w:p>
    <w:p>
      <w:r>
        <w:rPr>
          <w:b/>
        </w:rPr>
        <w:t>E. 3</w:t>
      </w:r>
    </w:p>
    <w:p>
      <w:r>
        <w:t>Est litigieuse en l’occurrence la question de savoir si le recourant peut prétendre à une rente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A/438/2018 - 6/13 -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A/438/2018 - 7/13 - sociales, un principe selon lequel l’administration ou le juge devrait statuer, dans le doute, en faveur de l’assuré (ATF 126 V 319 consid. 5a).</w:t>
      </w:r>
    </w:p>
    <w:p>
      <w:r>
        <w:rPr>
          <w:b/>
        </w:rPr>
        <w:t>E. 7</w:t>
      </w:r>
    </w:p>
    <w:p>
      <w:r>
        <w:t>Le recourant conteste, sans le motiver, qu’il présente une capacité de travail totale dans une activité adaptée. Ce faisant, il se fonde sur les rapports du Dr C______, selon lequel il souffre de dégénérescences et de protrusions discales provoquant des douleurs lombaires, irradiant vers les deux jambes, et de blocages lombaires. Dans son rapport du 25 septembre 2015, ce médecin atteste une incapacité de travail de 100 % dans l’activité habituelle, mais ne se prononce pas sur la capacité de travail dans une activité adaptée. Il semble toutefois qu’il l’estime également nulle dans une telle activité, dès lors qu’il n’a pas d’autre proposition que celle consistant à reconnaître au recourant le droit à une rente d’invalidité. Cependant, selon la Dresse D______, celui-ci présente une capacité de travail à 100 % dans une activité semi-sédentaire permettant l’alternance des positions une fois par heure, sans port de charges de plus de 10 kg, sans position de porte-à-faux du rachis et mouvements répétitifs de flexion/extension du rachis. Tel est également l'avis du SMR. Certes, les rapports des Drs D______ et C______ sont contradictoires. Cependant, le Dr C______ n’est que généraliste, alors que la Dresse D______ est spécialisée en rhumatologie et ainsi mieux à même d'évaluer les atteintes à la santé et leur répercussion sur la capacité de travail. Partant, il y a lieu de donner la préférence à son appréciation de la capacité de travail par rapport à l’avis du généraliste. Au demeurant, le recourant démontre lui-même qu’il peut encore travailler dans une activité adaptée. Ainsi, il déclare à l’enquêtrice qu’il est encore en mesure de faire les tâches administratives dans son commerce, à savoir trois heures par semaine. Il admet aussi pouvoir donner des cours de billard à raison de deux heures trois fois par semaine. En plus de ces cours, il participe à des tournois de billard. Enfin, il a pu suivre en 2016 des cours de cafetier durant trois mois à raison de cinq heures par semaine. Or, ces cours, lorsque la formation s’étend sur trois mois et demi, durent trois heures, de 18h00 à 21h00, selon le site internet des cours de cafetier de Genève (www.coursdecafetiergeneve.ch/?gclid=EAIaIQobCh MI25b, à la date du 7 mai 2018). Cela démontre que le recourant n’est de loin pas handicapé dans toutes les activités et qu’il serait donc manifestement en mesure de travailler dans une activité semi-sédentaire sans port de lourdes charges, positions en porte-à-faux du rachis et mouvements répétitifs de flexion/extension du rachis. Partant, le rapport de la Dresse D______, ainsi que l’avis médical du SMR sont convaincants, en ce qu’ils considèrent que le recourant a une capacité de travail de 100 % dans une activité adaptée.</w:t>
      </w:r>
    </w:p>
    <w:p>
      <w:r>
        <w:rPr>
          <w:b/>
        </w:rPr>
        <w:t>E. 8</w:t>
      </w:r>
    </w:p>
    <w:p>
      <w:r>
        <w:t>Reste à déterminer la perte de gain du recourant.</w:t>
      </w:r>
    </w:p>
    <w:p>
      <w:r>
        <w:rPr>
          <w:b/>
        </w:rPr>
        <w:t>E. 9</w:t>
      </w:r>
    </w:p>
    <w:p>
      <w:r>
        <w:t>a. Pour évaluer le taux d'invalidité, le revenu que l'assuré aurait pu obtenir s'il n'était pas invalide est comparé à celui qu'il pourrait obtenir en exerçant l'activité qui peut</w:t>
      </w:r>
    </w:p>
    <w:p>
      <w:r>
        <w:t>A/438/2018 - 8/13 - raisonnablement être exigée de lui après les traitements et les mesures de réadaptation, sur un marché du travail équilibré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(méthode générale de comparaison des revenus ; ATF 129 V 222 consid. 4.1). b. Si l'on ne peut déterminer ou évaluer sûrement le revenu hypothétique sans invalidité et le revenu d'invalide, il faut, en s'inspirant de la méthode spécifique pour non-actifs (art. 8 al. 3 LPGA; art. 27 RAI),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Conformément à la jurisprudence (ATF 128 V 29 consid. 4c ; arrêt du Tribunal fédéral 9C_820/2008 du 14 octobre 2009 consid. 4.4), il convient d'utiliser la formule suivante dans le cadre de la méthode extraordinaire d'évaluation de l'invalidité: T1 x B1 x s1 + T2 x B2 x s2 -------------------------------------------- = taux d'invalidité T1 x s1 + T2 x s2 T correspond à la part consacrée à chacun des deux champs d'activité de travail en cause par rapport au temps total (T1 + T2 = 100 %) en pour cent, B à</w:t>
      </w:r>
    </w:p>
    <w:p>
      <w:r>
        <w:t>A/438/2018 - 9/13 - l'empêchement dans chacune des activités et s au revenu pour l'activité correspondante.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(Michel VALTERIO, Droit de l'assurance-vieillesse et survivants [AVS] et de l'assurance-invalidité [AI], Fribourg 2011, n. 2183 p. 588).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c. Si l'assuré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(arrêt du Tribunal administratif fédéral C-6725/2014 du 6 novembre 2017 consid. 9.1 et les références). d.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9C_147/2014 du 9 mai 2014 consid. 7.2.1).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du Tribunal fédéral 9C_236/2009 du 7 octobre 2009</w:t>
      </w:r>
    </w:p>
    <w:p>
      <w:r>
        <w:t>A/438/2018 - 10/13 - consid. 4.3). L'effort à consentir par l'assuré est d'autant plus important que la diminution du dommage escomptée est substantielle, l'ensemble des circonstances devant être pris en considération (arrêts du Tribunal fédéral 8C_771/2011 du 15 novembre 2012 consid.3 et 8C_878/2010 du 19 septembre 2011 consid. 4.2). Lorsqu’un changement d’activité professionnelle est raisonnablement exigible, compte tenu de la diminution importante du dommage que l’on peut en attendre, il y a lieu d’appliquer non pas la méthode extraordinaire mais la méthode ordinaire de comparaison de revenus (arrêts du Tribunal fédéral 8C_748/2008 du 10 juin 2009 consid. 4.2.2 et 9C_609/2009 du 15 avril 2010 consid. 7.3).</w:t>
      </w:r>
    </w:p>
    <w:p>
      <w:r>
        <w:rPr>
          <w:b/>
        </w:rPr>
        <w:t>E. 10</w:t>
      </w:r>
    </w:p>
    <w:p>
      <w:r>
        <w:t>a. En l'occurrence, l’activité habituelle, à savoir l’exploitation d’une salle de billard, n’est que partiellement inadaptée, dès lors que le recourant peut toujours effectuer les travaux administratifs, à raison de trois heures par semaine selon ses dires, et les cours de billard, représentant quinze heures par semaine. Ainsi, en admettant que le recourant travaille cinquante heures par semaine, son activité habituelle est adaptée au moins à 36 %. En outre, l’activité consistant à servir les clients soit au comptoir soit en salle, pourvu que les consommations ne soient pas trop lourdes, ainsi qu'à se tenir derrière la caisse et de donner le matériel de location de billard constitue également des activités adaptées à ses handicaps. Afin de ne pas devoir se pencher pour donner le matériel, il devrait pouvoir arranger sa place de travail. Ainsi, il y a des limitations fonctionnelles essentiellement pour les tâches lourdes (changement des fûts de bière, remplissage des frigos), activités que le recourant devrait effectivement déléguer. A priori, il ne semble cependant pas que ces activités représentent plus de 30% de son temps de travail. b. En tout état de cause, la comparaison de ses revenus entre 2015, année durant laquelle le recourant a commencé à être en incapacité de travail, et 2016 ne met pas en évidence une perte de revenu. Le recourant conteste le calcul de sa perte de gain, mais n'avance pas la moindre motivation, si bien qu’il est difficile de savoir ce qu'il conteste précisément. L'absence de perte de gain peut être due au fait que l’employée du recourant était en congé maternité 2016, sans qu'elle soit remplacée, si bien que le recourant a fait l’économie de son salaire et a ainsi allégé ses charges. Il n’en demeure pas moins qu'il a pu continuer à exploiter la salle de billard et, selon toute vraisemblance, s’organiser pour faire effectuer les tâches lourdes par un tiers. Le calcul de l’enquêtrice n’est au demeurant pas contestable, dès lors qu'il est fondé sur les chiffres ressortant soit du CI du recourant soit de ses pièces comptables. Ainsi, même handicapé, il ne subit pas de préjudice dans l’exercice de l’activité habituelle. Par conséquent, en vertu de la jurisprudence en la matière, aucune invalidité ne peut être admise, même s’il faut bien reconnaître que le recourant présente dans l'exploitation de la salle de billards des limitations fonctionnelles pour certaines tâches.</w:t>
      </w:r>
    </w:p>
    <w:p>
      <w:r>
        <w:rPr>
          <w:b/>
        </w:rPr>
        <w:t>E. 11</w:t>
      </w:r>
    </w:p>
    <w:p>
      <w:r>
        <w:t>Le recourant requiert par ailleurs des mesures d'ordre professionnel.</w:t>
      </w:r>
    </w:p>
    <w:p>
      <w:r>
        <w:t>A/438/2018 - 11/13 -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12</w:t>
      </w:r>
    </w:p>
    <w:p>
      <w:r>
        <w:t>En l’espèce, comme constaté ci-dessus, le recourant ne subit pas de perte de gain dans son activité indépendante du fait qu’il est limité dans certaines activités, et ne présente par conséquent aucune invalidité. Partant, les mesures d’ordre professionnel doivent déjà lui être refusées pour ce motif. A cela s’ajoute que le recourant ne semble pas être motivé pour changer d’activité professionnelle. En effet, l’enquêtrice note dans son rapport du 20 décembre 2016 que le recourant a des difficultés à se projeter dans un autre domaine d’activité, dès</w:t>
      </w:r>
    </w:p>
    <w:p>
      <w:r>
        <w:t>A/438/2018 - 12/13 - lors qu’il aime son métier et est passionné par le billard. Il désirerait maintenir son activité professionnelle habituelle au taux de 30 %, dès lors qu’il a investi beaucoup de temps et d’argent dans son commerce. Il est à noter également que le recourant avait déjà été reclassé précédemment dans la profession d’aide-pharmacien et qu’il n’a jamais exercé par la suite cette profession. Partant, les conditions légales pour l’octroi de mesures d’ordre professionnel ne sont pas remplies.</w:t>
      </w:r>
    </w:p>
    <w:p>
      <w:r>
        <w:rPr>
          <w:b/>
        </w:rPr>
        <w:t>E. 13</w:t>
      </w:r>
    </w:p>
    <w:p>
      <w:r>
        <w:t>Cela étant, le recours sera rejeté.</w:t>
      </w:r>
    </w:p>
    <w:p>
      <w:r>
        <w:rPr>
          <w:b/>
        </w:rPr>
        <w:t>E. 14</w:t>
      </w:r>
    </w:p>
    <w:p>
      <w:r>
        <w:t>Dès lors que le recourant succombe, un émolument de justice, fixé au montant minimal de CHF 200.-, est mis à sa charge.</w:t>
      </w:r>
    </w:p>
    <w:p>
      <w:r>
        <w:t>***</w:t>
      </w:r>
    </w:p>
    <w:p>
      <w:r>
        <w:t>A/438/2018 - 13/13 -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