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ATAS/422/2014 vom 25. März 2014</w:t>
      </w:r>
    </w:p>
    <w:p>
      <w:r>
        <w:t>GE Cour de justice, 2014-03-25, FR</w:t>
      </w:r>
    </w:p>
    <w:p>
      <w:r>
        <w:rPr>
          <w:b/>
        </w:rPr>
        <w:t xml:space="preserve">Quelle: </w:t>
      </w:r>
      <w:r>
        <w:t>https://mcp.opencaselaw.ch/entscheid/ge_gerichte_ATAS_422_2014</w:t>
      </w:r>
    </w:p>
    <w:p>
      <w:r>
        <w:t>FR: GE_GERICHTE ATAS/422/2014 du 25 mars 2014</w:t>
      </w:r>
    </w:p>
    <w:p>
      <w:r>
        <w:t>IT: GE_GERICHTE ATAS/422/2014 del 25 marzo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loi fédérale sur la partie générale du droit des assurances sociales du 6 octobre 2000 (LPGA) est applicable. Au surplus, les modifications de la loi fédérale sur l'assurance-invalidité du 21 mars 2003 (4ème révision), du 6 octobre 2006 (5ème révision) et du 18 mars 2011 (révision 6a), entrées en vigueur le 1er janvier 2004, respectivement, le 1er janvier 2008 sont applicables.</w:t>
      </w:r>
    </w:p>
    <w:p>
      <w:r>
        <w:rPr>
          <w:b/>
        </w:rPr>
        <w:t>E. 3</w:t>
      </w:r>
    </w:p>
    <w:p>
      <w:r>
        <w:t>Interjeté dans les formes et délai prévus par la loi, le présent recours est recevable (art. 56 à 61 LPGA).</w:t>
      </w:r>
    </w:p>
    <w:p>
      <w:r>
        <w:rPr>
          <w:b/>
        </w:rPr>
        <w:t>E. 4</w:t>
      </w:r>
    </w:p>
    <w:p>
      <w:r>
        <w:t>Le litige porte sur le droit du recourant à une allocation pour impotent.</w:t>
      </w:r>
    </w:p>
    <w:p>
      <w:r>
        <w:rPr>
          <w:b/>
        </w:rPr>
        <w:t>E. 5</w:t>
      </w:r>
    </w:p>
    <w:p>
      <w:r>
        <w:t>a) Selon l’art. 42 LAI, les assurés impotents (art. 9 LPGA) qui ont leur domicile et leur résidence habituelle (art. 13 LPGA) en Suisse ont droit à une allocation pour impotent (al. 1er).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w:t>
      </w:r>
    </w:p>
    <w:p>
      <w:r>
        <w:t>A/4054/2013 - 6/13 -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 de façon régulière et importante, de l'aide d'autrui pour accomplir au moins deux actes ordinaires de la vie; • d'une surveillance personnelle permanente; • de façon permanente, de soins particulièrement astreignants, exigés par l'infirmité de l'assuré; • de services considérables et réguliers de tiers lorsqu'en raison d'une grave atteinte des organes sensoriels ou d'une infirmité corporelle, il ne peut entretenir des contacts sociaux avec son entourage que grâce à eux; ou • d'un accompagnement durable pour faire face aux nécessités de la vie au sens de l'art. 38 RAI, c'est-à-dire lorsque l'assuré majeur ne vit pas dans une institution mais ne peut, en raison d'une atteinte à la santé, vivre de manière indépendante sans l'accompagnement d'une tierce personne, ou faire face aux nécessités de la vie et établir des contacts sociaux sans l'accompagnement d'une tierce personne, ou éviter un risque important de s'isoler durablement du monde extérieur (art. 38 al. 1 RAI). S'agissant des contacts sociaux, pour les enfants atteints de surdité grave pour lesquels une assistance régulière et importante de la part des parents ou de tiers est nécessaire pour encourager la capacité de communication, une impotence légère est reconnue dès l’introduction des mesures thérapeutiques à but pédagogique (CIIAI 8067). d) Il y a impotence de degré moyen (art. 37 al. 2 RAI) si l'assuré, même avec des moyens auxiliaires, a besoin : • d'une aide régulière et importante d'autrui pour accomplir la plupart des actes ordinaires de la vie (au moins quatre, selon la circulaire sur l'invalidité et l'impotence dans l'assurance-invalidité [CIIAI], ch. 8009); • d'une aide régulière et importante d'autrui pour accomplir au moins deux actes ordinaires de la vie et nécessite, en outre, une surveillance personnelle permanente; ou • d'une aide régulière et importante d'autrui pour accomplir au moins deux actes ordinaires de la vie et nécessite, en outre, un accompagnement durable pour faire face aux nécessités de la vie au sens de l'art. 38 RAI. e) L’impotence est grave (art. 37 al. 1 RAI) lorsque l’assuré est entièrement impotent. Tel est le cas s’il a besoin d’une aide régulière et importante d’autrui pour</w:t>
      </w:r>
    </w:p>
    <w:p>
      <w:r>
        <w:t>A/4054/2013 - 7/13 - tous les actes ordinaires de la vie et que son état nécessite, en outre, des soins permanents ou une surveillance personnelle. f) Selon la jurisprudence, les actes ordinaires les plus importants se répartissent en six domaines: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(ATF 125 V 303 consid. 4a, 124 II 247 consid. 4c, 121 V 90 consid. 3a et les références).</w:t>
      </w:r>
    </w:p>
    <w:p>
      <w:r>
        <w:rPr>
          <w:b/>
        </w:rPr>
        <w:t>E. 6</w:t>
      </w:r>
    </w:p>
    <w:p>
      <w:r>
        <w:t>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w:t>
      </w:r>
    </w:p>
    <w:p>
      <w:r>
        <w:rPr>
          <w:b/>
        </w:rPr>
        <w:t>E. 7</w:t>
      </w:r>
    </w:p>
    <w:p>
      <w:r>
        <w:t>Selon l'art. 42 LAI, la naissance du droit à une allocation est régie, à partir de l’âge d’un an, par l’art. 29 al. 1 LAI (recte : art. 28 al. 1 let. b LAI). Cette disposition dit que l'assuré a droit à une rente s'il a présenté une incapacité de travail de 40% en moyenne durant un an. Ainsi, l'allocation est due à l'issue du délai de carence d'une année (cf par exemple arrêt du 8 janvier 2013; 9C_633/2012). Selon l'art 42bis al. 3 LAI, pour les assurés âgés de moins d’un an, le droit à l’allocation pour impotent prend naissance dès qu’il existe une impotence d’une durée probable de plus de douze mois. En d'autres termes, pour les enfants de moins d’un an, le droit prend naissance au moment où leur impotence atteint le degré nécessaire; il n’y a pas de délai d’attente. A ce moment-là, il doit être établi avec un degré de vraisemblance</w:t>
      </w:r>
    </w:p>
    <w:p>
      <w:r>
        <w:t>A/4054/2013 - 8/13 - prépondérant, sur la base de l’examen effectué par l’office AI, que l’impotence durera probablement plus de douze mois (CIIAI 8094).</w:t>
      </w:r>
    </w:p>
    <w:p>
      <w:r>
        <w:rPr>
          <w:b/>
        </w:rPr>
        <w:t>E. 8</w:t>
      </w:r>
    </w:p>
    <w:p>
      <w:r>
        <w:t>Selon l'art. 37 al. 4 RAI, dans le cas des mineurs, seul est pris en considération le surcroît d’aide et de surveillance que le mineur handicapé nécessite par rapport à un mineur du même âge et en bonne santé. L’impotence due à l’invalidité d’un mineur est évaluée selon les mêmes critères que celle d’un adulte. Ne peut être pris en considération que le surcroît d’aide et de surveillance personnelle nécessaire par rapport aux mineurs du même âge ne souffrant d’aucun handicap. Plus l’âge d’un enfant est bas, plus il a besoin d’une aide conséquente et d’une certaine surveillance, même s’il est en parfaite santé. Sont applicables à l’évaluation de l’impotence des mineurs les lignes directrices relatives à l’évaluation de l’impotence déterminante des mineurs citées dans l’annexe III (CIIAI 8086 à 8088). Elle détaille l'âge à partir duquel, en moyenne, un enfant en bonne santé n'a plus besoin d'une aide régulière et importante pour chacun des actes ordinaires de la vie. Cet âge détermine le début du délai d'attente d'un an. Ainsi: - Se vêtir et se dévêtir: A 3 ans, un enfant peut se vêtir et se dévêtir, quoiqu’il ait encore besoin d’aide pour quelques opérations; - Se lever, s’asseoir, se coucher: A 10 mois, l’enfant se tient assis bien droit (par terre ou sur les genoux de sa mère) et est particulièrement sûr de sa position dans sa chaise de bébé. A 14 mois, il se tient debout sans aide. A 23 mois, il s’assoit seul sur une chaise ou à la table; - Manger : A 20 mois, l’enfant peut manier sa cuillère avec assurance, de même que sa tasse, qu’il soulève et repose seul lorsqu’il a bu; - Aller aux toilettes: A 2 1/2 ans, l’enfant n’a plus besoin de couches pendant la journée. A 4 ans, les couches ne sont plus nécessaires la nuit, en règle générale. A 6 ans, l'enfant s'essuie seul; - Se laver, se coiffer, prendre un bain / une douche: A 6 ans, un enfant peut se laver seul, mais a besoin d'aide pour se laver les cheveux et se coiffer; - Se déplacer, dans le logement ou à l’extérieur, entretenir des contacts sociaux: A 14 mois, un enfant peut marcher seul. A 2 ans, il peut monter seul les escaliers. A 6 ans, l’enfant fait seul le trajet sans danger qui mène à l’école enfantine et entretient des contacts sociaux dans son environnement proche; - Surveillance personnelle : Avant l’âge de 6 ans, une surveillance personnelle ne doit en règle générale pas être prise en considération. Les enfants éréthiques et autistes doivent être évalués selon la gravité de leur handicap. Il en va de même pour les enfants sujets à de fréquentes crises d’épilepsie ou à des absences. En cas de risque d’étouffement suite à de fréquents vomissements, il faut prendre en compte une surveillance dès le départ.</w:t>
      </w:r>
    </w:p>
    <w:p>
      <w:r>
        <w:t>A/4054/2013 - 9/13 -</w:t>
      </w:r>
    </w:p>
    <w:p>
      <w:r>
        <w:rPr>
          <w:b/>
        </w:rPr>
        <w:t>E. 9</w:t>
      </w:r>
    </w:p>
    <w:p>
      <w:r>
        <w:t>a)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Dans la procédure juridictionnelle administrative, ne peuvent être examinés et jugés, en principe, que les rapports juridiques à propos desquels l’autorité administrative compétente s’est prononcée préalablement d’une manière qui la lie,</w:t>
      </w:r>
    </w:p>
    <w:p>
      <w:r>
        <w:t>A/4054/2013 - 10/13 - sous la forme d’une décision. Dans cette mesure, la décision détermine l’objet de la contestation qui peut être déféré en justice par voie de recours (ATF 131 V 164 consid. 2.1, 125 V 414 consid. 1a, 119 Ib 36 consid. 1b et les références citées).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w:t>
      </w:r>
    </w:p>
    <w:p>
      <w:r>
        <w:rPr>
          <w:b/>
        </w:rPr>
        <w:t>E. 11</w:t>
      </w:r>
    </w:p>
    <w:p>
      <w:r>
        <w:t>En l'espèce, il est établi par les rapports des médecins traitants que l'enfant souffre d'un retard du développement psychomoteur et d'une hypotonie dus au syndrome de Williams-Beuren, une maladie génétique. Il ressort de l'enquête à domicile que l'enfant, alors âgé de 15 mois, a besoin d'une aide importante et régulière – qui excède celle dont a besoin tout enfant du même âge en bonne santé – pour les actes suivants : pour se lever/s'asseoir dès le mois de juin 2013, car il ne tient pas assis et debout alors qu'un enfant en bonne santé y parvient dès 10 mois ; pour se déplacer dans l'appartement dès octobre 2013, car un enfant en bonne santé peut marcher dans l'appartement dès 14 mois. L'infirmière a évalué à l'avance qu'un besoin d'aide serait retenu pour manger dès juin 2014, soit à 20 mois, si l'enfant ne parvient alors toujours pas à porter son gobelet à la bouche et à manger des aliments en morceaux. Les parents ne remettent pas en cause cette évaluation, mais estiment d'une part qu'aucun délai de carence ne doit être appliqué et d'autre part, qu'un enfant handicapé nécessite un grand investissement en temps pour respecter son rythme et le stimuler et d'une aide particulière pour établir des contacts sociaux, car il ne se déplace pas seul comme les autres enfants de son âge, il ne peut donc pas explorer le monde et a au surplus besoin de la présence permanente de ses parents. En premier lieu, les avis des médecins traitants confirment que l'enfant n'a pas besoin d'une surveillance personnelle permanente, en raison par exemple de crises d'épilepsie ou de risque d'étouffement, qui excéderait la surveillance importante que les parents doivent exercer sur tout enfant jusqu'à 6 ans environ, et qui justifierait d'en tenir compte dès la naissance. A ce propos, un enfant qui ne se déplace pas seul n'a pas besoin de la présence permanente d'un parent, au sens de la jurisprudence, en tout cas pas plus qu'un autre enfant du même âge, dans la mesure où un bébé peut être laissé dans son berceau, puis dans son parc sans surveillance, sauf dans les cas de risque d'étouffement par exemple. Le pédiatre a aussi confirmé que l'enfant n'a pas eu besoin d'être alimenté par une sonde gastrique, ce qui justifierait de tenir compte du besoin d'aide pour manger dès sa naissance. Ainsi, il est établi que l'enfant n'a pas eu besoin d'une aide plus importante que les enfants du même âge qui ne sont pas atteints dans leur santé pour l'ensemble des</w:t>
      </w:r>
    </w:p>
    <w:p>
      <w:r>
        <w:t>A/4054/2013 - 11/13 - actes ordinaires de la vie jusqu'à ce qu'il atteigne 10 mois. Jusque-là, il était nourri, habillé, baigné, changé, porté et déplacé dans l'appartement et à l'extérieur comme tous les bébés. Dès le mois de juin, un besoin d'aide pour un seul acte a été reconnu, celui de se lever et s'asseoir. Toutefois, il est établi par l'enquête que l'enfant ne se déplaçait pas à quatre pattes, ni en rampant, ni en se poussant sur les fesses vers l'âge de 10 mois, alors que tel est le cas d'un enfant qui ne présente pas de retard du développement. Or, l'acte de se déplacer dans l'appartement n'est pas limité aux déplacements sur ses deux pieds, admis seulement dès l'âge de 14 mois. Un enfant sans atteinte à la santé peut donc ainsi dès 10 mois se déplacer dans tout ou partie de l'appartement et se diriger par ses propres moyens vers l'objet ou la personne convoitée, alors que dans le cas d'espèce, les parents de l'enfant doivent le porter, à chaque fois, comme ils ont dû continuer à le faire après 14 mois car il n'avait pas acquis la marche, ce qui est une aide fréquente dans une journée. En conséquence, dans la mesure où l'enfant a eu besoin d'aide pour deux actes de la vie courante (se lever/s'asseoir et se déplacer dans l'appartement) à l'âge de 10 mois, soit avant d'avoir un an, le droit à l'allocation est né en même temps que l'impotence, sans délai d'attente. Il était par ailleurs établi lors de la décision que le besoin d'aide pour deux actes allait durer plus de douze mois. Sur ce point, la décision est donc mal fondée et l'assuré a droit à une allocation d'impotence de degré faible dès début mois de juin 2013, lorsqu'il a eu 10 mois révolus. En second lieu, s'il ne fait pas de doute que les parents de l'enfant le stimulent beaucoup et consacrent tout leur temps à son épanouissement et à son développement, cela ne permet pas pour autant de retenir que l'enfant aurait besoin de plus d'aide pour les autres actes ordinaires de la vie, selon les critères précités. Au surplus, si le besoin d'aide pour se déplacer est admis à l'intérieur de l'appartement, il n'est pas déterminant que l'enfant ait aussi besoin d'aide pour se déplacer à l'extérieur (ce qui n'est pas le cas actuellement), ni pour entretenir des contacts sociaux, ces trois éléments ne formant qu'un seul acte. Au surplus, ce n'est qu'à défaut de besoin d'aide pour les actes ordinaires et en cas de surdité grave par exemple que le besoin d'aide de tiers pour établir des contacts sociaux est pris en compte séparément afin d'ouvrir le droit à une allocation de degré faible aux conditions précisées plus haut. Ce besoin n'est pas pris en compte, en plus de celui pour deux actes ordinaires, pour ouvrir le droit à une allocation de degré moyen. Finalement, seul l’état de fait existant au moment où la décision litigieuse a été rendue, soit en novembre 2013, peut être pris en compte par la Chambre de céans. Or, à ce moment-là, l'enfant avait besoin d'aide pour les deux actes précités (se lever/s'asseoir et se déplacer), et pour un troisième dès octobre 2013 (manger). La question de l'accompagnement durable ne concerne que les adultes et la surveillance personnelle n'a pas été retenue par l'OAI à juste titre. A défaut de besoin d'aide pour 4 actes, l'assuré continue donc à avoir droit à une allocation de degré faible, sans changement au moment de la décision. Une révision ultérieure reste bien sûr possible, comme l'OAI l'a d'ailleurs fort bien expliqué.</w:t>
      </w:r>
    </w:p>
    <w:p>
      <w:r>
        <w:t>A/4054/2013 - 12/13 -</w:t>
      </w:r>
    </w:p>
    <w:p>
      <w:r>
        <w:rPr>
          <w:b/>
        </w:rPr>
        <w:t>E. 12</w:t>
      </w:r>
    </w:p>
    <w:p>
      <w:r>
        <w:t>Ainsi, le recours est admis, la décision est annulée et il est dit que l'assuré a droit à une allocation d'impotence de degré faible dès le 1er juin 2013. L'émolument est mis à la charge de l'intimé.</w:t>
      </w:r>
    </w:p>
    <w:p>
      <w:r>
        <w:t>A/4054/2013 - 13/13 -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