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ATAS/420/2013 vom 30. April 2013</w:t>
      </w:r>
    </w:p>
    <w:p>
      <w:r>
        <w:t>GE Cour de justice, 2013-04-30, FR</w:t>
      </w:r>
    </w:p>
    <w:p>
      <w:r>
        <w:rPr>
          <w:b/>
        </w:rPr>
        <w:t xml:space="preserve">Quelle: </w:t>
      </w:r>
      <w:r>
        <w:t>https://mcp.opencaselaw.ch/entscheid/ge_gerichte_ATAS_420_2013</w:t>
      </w:r>
    </w:p>
    <w:p>
      <w:r>
        <w:t>FR: GE_GERICHTE ATAS/420/2013 du 30 avril 2013</w:t>
      </w:r>
    </w:p>
    <w:p>
      <w:r>
        <w:t>IT: GE_GERICHTE ATAS/420/2013 del 30 aprile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 Sa compétence pour juger du cas d’espèce à raison de la matière est ainsi établie. Elle l'est également à raison du lieu, dans la mesure où l'intimée est une caisse de compensation d'allocations familiales sise à Genève.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t>A/324/2013 - 4/9 -</w:t>
      </w:r>
    </w:p>
    <w:p>
      <w:r>
        <w:rPr>
          <w:b/>
        </w:rPr>
        <w:t>E. 3</w:t>
      </w:r>
    </w:p>
    <w:p>
      <w:r>
        <w:t>Interjeté dans les délai et forme prescrits par la loi, le recours est recevable (art. 56 ss LPGA ; 38A LAF).</w:t>
      </w:r>
    </w:p>
    <w:p>
      <w:r>
        <w:rPr>
          <w:b/>
        </w:rPr>
        <w:t>E. 4</w:t>
      </w:r>
    </w:p>
    <w:p>
      <w:r>
        <w:t>Le litige porte sur le point de savoir si la CAFNA est fondée, d'une part, à supprimer le droit de l'intéressé aux allocations familiales pour sa fille depuis septembre 2007, date à laquelle son épouse a repris une activité salariée, étant à cet égard précisé qu'à compter du 1er janvier 2009, la caisse d'allocations familiales vaudoise auprès de laquelle l'employeur de l'épouse est affilié a reconnu le droit de celle-ci aux allocations familiales vaudoises, et, d'autre part, à lui réclamer le remboursement de la somme de 2'663 fr. 45, représentant les prestations versées à tort de septembre 2007 à décembre 2008.</w:t>
      </w:r>
    </w:p>
    <w:p>
      <w:r>
        <w:rPr>
          <w:b/>
        </w:rPr>
        <w:t>E. 5</w:t>
      </w:r>
    </w:p>
    <w:p>
      <w:r>
        <w:t>L'art. 2 let. e LAF, dans sa teneur en vigueur depuis le 1er janvier 2009, prévoit que sont notamment soumises à la présente loi, les personnes sans activité lucrative, domiciliées dans le canton et assujetties à la loi fédérale sur l'assurance-vieillesse et survivants, du 20 décembre 1946 (cf. également art. 19 LAFam). Selon l'art. 3 al. 1 LAF, une personne assujettie à la présente loi peut bénéficier des prestations pour : a) les enfants avec lesquels elle a un lien de filiation en vertu du code civil; b) les enfants du conjoint ou du partenaire enregistré; c) les enfants recueillis; d) ses frères, sœurs et petits-enfants si elle en assume l'entretien de manière prépondérante. (cf. également art. 4 LAFam) Selon l'art. 3A LAF, enfin, le même enfant ne donne pas droit à plus d'une allocation du même genre (cf. également art. 6 LAFam).</w:t>
      </w:r>
    </w:p>
    <w:p>
      <w:r>
        <w:rPr>
          <w:b/>
        </w:rPr>
        <w:t>E. 6</w:t>
      </w:r>
    </w:p>
    <w:p>
      <w:r>
        <w:t>C'est dès lors à juste titre que l'intéressé, lui-même et son épouse étant sans activité lucrative, a été mis au bénéfice des allocations familiales genevoises pour sa fille, en application des art. 2 let. e et 3 al. 1 let. a LAF. Tel n'est plus le cas en revanche dès septembre 2007, lorsque son épouse a commencé à travailler, en l'occurrence dans une maison de retraite. Aux termes de l'art. 7 al. 1 LAFam en effet, lorsque plusieurs personnes peuvent faire valoir un droit aux allocations familiales pour le même enfant en vertu d'une législation fédérale ou cantonale, le droit est reconnu selon l'ordre de priorité suivant : a. à la personne qui exerce une activité lucrative; b. à la personne qui détient l’autorité parentale ou qui la détenait jusqu’à la majorité de l’enfant;</w:t>
      </w:r>
    </w:p>
    <w:p>
      <w:r>
        <w:t>A/324/2013 - 5/9 -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 Force est ainsi de constater qu'à partir de cette date, l'épouse de l'intéressé est ayant- droit prioritaire aux allocations familiales, conformément à l'art. 7 al. 1 let. a LAFam. Il appartient dès lors à la caisse d'allocations familiales à laquelle est affilié son employeur de lui verser les allocations dues. La caisse compétente en l'occurrence est une caisse d'allocations familiales vaudoise, la CAF-EMS, laquelle a du reste admis le droit de l'épouse aux allocations pour sa fille. Elle ne l'a toutefois admis que depuis le 1er janvier 2009, et le nie plus particulièrement s'agissant de la période du 15 septembre 2007 au 31 décembre 2008. Elle considère à cet égard que le droit ne peut pas rétroagir au-delà du 1er janvier 2009, date d'entrée en vigueur de la LAFam.</w:t>
      </w:r>
    </w:p>
    <w:p>
      <w:r>
        <w:rPr>
          <w:b/>
        </w:rPr>
        <w:t>E. 7</w:t>
      </w:r>
    </w:p>
    <w:p>
      <w:r>
        <w:t>Au vu de la position de la CAF-EMS, la CAFNA a proposé à la Cour de céans d'appeler celle-ci en cause, à tout le moins de l'entendre. Aux termes de l'art. 71 de la loi sur la procédure administrative du 12 septembre 1985 (LPA; RS E 5 10), "1 L’autorité peut ordonner, d’office ou sur requête, l’appel en cause de tiers dont la situation juridique est susceptible d’être affectée par l’issue de la procédure; la décision leur devient dans ce cas opposable. 2 L’appelé en cause peut exercer les droits qui sont conférés aux parties." La proposition de la CAFNA d'appeler en cause la caisse d'allocations familiales vaudoise ne peut être qu'écartée, la situation juridique de celle-ci n'étant pas susceptible d'être affectée par l'issue de la procédure. Il n'y a pas non plus lieu d'entendre la CAF-EMS, dans la mesure où l'objet du litige dont est saisie la Cour de céans ne porte que sur une décision de la CAFNA niant le droit de l'intéressé aux allocations familiales genevoises, au motif qu'il est non actif, et que son épouse est salariée. La Cour de céans, quoi qu'il en soit, ne peut que constater que la CAFNA a versé à tort à l'intéressé les allocations familiales pour sa fille depuis septembre 2007, date depuis laquelle son épouse exerce une activité lucrative et est partant prioritaire.</w:t>
      </w:r>
    </w:p>
    <w:p>
      <w:r>
        <w:t>A/324/2013 - 6/9 -</w:t>
      </w:r>
    </w:p>
    <w:p>
      <w:r>
        <w:rPr>
          <w:b/>
        </w:rPr>
        <w:t>E. 8</w:t>
      </w:r>
    </w:p>
    <w:p>
      <w:r>
        <w:t>Il sied à ce stade de préciser que la question de savoir si la CAF-EMS est ou non en droit de refuser l'application de la prescription de cinq ans prévue par l'art. 25 al.2 LPGA au motif que cette loi n'est entrée en vigueur que le 1er janvier 2009 n'est pas de la compétence de la Cour de céans, mais du Tribunal cantonal vaudois des assurances.</w:t>
      </w:r>
    </w:p>
    <w:p>
      <w:r>
        <w:rPr>
          <w:b/>
        </w:rPr>
        <w:t>E. 9</w:t>
      </w:r>
    </w:p>
    <w:p>
      <w:r>
        <w:t>Les allocations perçues sans droit doivent être restituées en vertu de l'art. 12 al. 2 LAF. C'est ainsi à juste titre que la CAFNA a entendu réclamer à l'intéressé le remboursement des allocations versées à tort de septembre 2007 à décembre 2008, compte tenu des remboursements déjà effectués par l'intéressé. Aussi la décision de restitution du 7 janvier 2013 doit-elle être confirmée quant à son principe et à son montant.</w:t>
      </w:r>
    </w:p>
    <w:p>
      <w:r>
        <w:rPr>
          <w:b/>
        </w:rPr>
        <w:t>E. 10</w:t>
      </w:r>
    </w:p>
    <w:p>
      <w:r>
        <w:t>La restitution n'est toutefois pas demandée lorsque l'assuré auquel les prestations ont été accordées à tort, était de bonne foi, et que ses ressources financières sont modestes (art. 25 LPGA et 24 al. 1 LPCC).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w:t>
      </w:r>
    </w:p>
    <w:p>
      <w:r>
        <w:rPr>
          <w:b/>
        </w:rPr>
        <w:t>E. 11</w:t>
      </w:r>
    </w:p>
    <w:p>
      <w:r>
        <w:t>La bonne foi doit faire l’objet d’un examen minutieux dans chaque cas particulier.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Il y a à cet égard lieu de rappeler que selon l'art. 24 OPC - AVS-AI, l'ayant droit doit communiquer sans retard à l’organe cantonal compétent tout changement dans sa</w:t>
      </w:r>
    </w:p>
    <w:p>
      <w:r>
        <w:t>A/324/2013 - 7/9 - situation personnelle. La seule violation de l'obligation d'annoncer ou de renseigner n'exclut cependant pas la bonne foi. En effet, lorsque l'acte ou l'omission fautifs ne représente qu'une violation légère de cette obligation, l'assuré peut toujours invoquer la bonne foi. Ainsi,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(ATF non publié du 17 avril 2008, 8C_766/2007,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w:t>
      </w:r>
    </w:p>
    <w:p>
      <w:r>
        <w:rPr>
          <w:b/>
        </w:rPr>
        <w:t>E. 12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t>A/324/2013 - 8/9 -</w:t>
      </w:r>
    </w:p>
    <w:p>
      <w:r>
        <w:rPr>
          <w:b/>
        </w:rPr>
        <w:t>E. 13</w:t>
      </w:r>
    </w:p>
    <w:p>
      <w:r>
        <w:t>La CAFNA s'est d'ores et déjà déterminée sur la condition de la bonne foi. Elle considère que l'intéressé a failli à son obligation d'informer, dans la mesure où même s'il a annoncé au service de taxation des cotisations AVS de la Caisse cantonale genevoise de compensation que son épouse avait repris une activité lucrative dès septembre 2007, il n'en a pas fait de même auprès de la CAFNA. A cet égard, celle-ci rappelle qu'il s'agit de deux établissements distincts aux missions différentes, de sorte que le fait de renseigner l'un ne libère pas l'assuré de son obligation de renseigner l'autre, ce d'autant moins que les informations communiquées à l'un ne sont pas nécessairement utiles à l'autre.</w:t>
      </w:r>
    </w:p>
    <w:p>
      <w:r>
        <w:rPr>
          <w:b/>
        </w:rPr>
        <w:t>E. 14</w:t>
      </w:r>
    </w:p>
    <w:p>
      <w:r>
        <w:t>Il convient de rappeler qu'il n'appartient pas aux assurés de décider quelles sont les informations pertinentes dont ils doivent informer l'administration. Peu importe qu'en réalité, les faits jouent effectivement un rôle dans le calcul des prestations (ATF 123 V 151). Il n’est pas contesté que l’obligation de renseigner a été signalée en bonne et due forme à l'intéressé dans le formulaire de demande d'allocations puis dans les décisions d'octroi qui ont suivi. Il ne pouvait donc ignorer les devoirs qui lui incombaient à ce titre et, à ce titre, une négligence peut lui être reprochée. Reste à qualifier la gravité de cette faute. En effet, selon la jurisprudence, la bonne foi d'un assuré peut être reconnue lorsque l'acte ou l'omission fautif ne constitue qu'une violation légère de l'obligation d'annoncer ou de renseigner. En l’espèce, il convient donc d’examiner si la nécessité d’annoncer la reprise d'une activité lucrative par son épouse devait apparaître évidente à l'intéressé. Or, tel n'est pas le cas. A aucun moment en effet, il n'a perçu les allocations à double. Son épouse n'a en effet déposé une demande auprès de la caisse vaudoise qu'à réception de la décision du 13 juin 2012. Ce n'est qu'à ce moment-là qu'il a compris les effets de la reprise d'activité lucrative de son épouse sur son propre droit aux allocations. Il n'avait tout simplement pas pensé jusque-là qu'il lui appartiendrait d'annoncer ce fait à la CAFNA. Il y a au surplus, lieu de relever que dès qu'il a reçu des prestations de la CAF-EMS, il s'est empressé de reverser le montant à la CAFNA, et qu'il s'est immédiatement acquitté de la somme de 2'192 fr.15, représentant les allocations reçues à tort de mars 2011 à janvier 2012, dès que la CAFNA lui en a réclamé le paiement le 2 octobre 2012.</w:t>
      </w:r>
    </w:p>
    <w:p>
      <w:r>
        <w:rPr>
          <w:b/>
        </w:rPr>
        <w:t>E. 15</w:t>
      </w:r>
    </w:p>
    <w:p>
      <w:r>
        <w:t>Il suit de ce qui précède que l'intéressé peut exciper, dans le cas d’espèce, de sa bonne foi. Reste à savoir si la condition de la charge trop lourde est réalisée, afin de déterminer si la remise de l'obligation de rembourser la somme de 2'663 fr. 45 doit ou non être accordée. Le dossier est en conséquence renvoyé à la CAFNA pour examen de cette condition et nouvelle décision.</w:t>
      </w:r>
    </w:p>
    <w:p>
      <w:r>
        <w:t>A/324/2013 - 9/9 -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