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ATAS/41/2026 vom 22. Januar 2026</w:t>
      </w:r>
    </w:p>
    <w:p>
      <w:r>
        <w:t>GE Cour de justice, 2026-01-22, FR</w:t>
      </w:r>
    </w:p>
    <w:p>
      <w:r>
        <w:rPr>
          <w:b/>
        </w:rPr>
        <w:t xml:space="preserve">Quelle: </w:t>
      </w:r>
      <w:r>
        <w:t>https://mcp.opencaselaw.ch/entscheid/ge_gerichte_ATAS_41_2026</w:t>
      </w:r>
    </w:p>
    <w:p>
      <w:r>
        <w:t>FR: GE_GERICHTE ATAS/41/2026 du 22 janvier 2026</w:t>
      </w:r>
    </w:p>
    <w:p>
      <w:r>
        <w:t>IT: GE_GERICHTE ATAS/41/2026 del 22 gennaio 2026</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 À teneur de l'art. 1 al. 1 LAA, les dispositions de la LPGA s'appliquent à l'assurance-accidents, à moins que la loi n'y déroge expressément. Selon l'art. 58 LPGA, le tribunal des assurances compétent est celui du canton de domicile de l’assuré ou d’une autre partie au moment du dépôt du recours (al. 1).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(al. 2). En l'occurrence, le recourant est domicilié en France, mais il a travaillé en dernier lieu pour un employeur situé dans le canton de Genève. Partant, la chambre de céans est compétente à raison de la matière et du lieu pour juger du cas d'espèce.</w:t>
      </w:r>
    </w:p>
    <w:p>
      <w:r>
        <w:rPr>
          <w:b/>
        </w:rPr>
        <w:t>E. 1.2</w:t>
      </w:r>
    </w:p>
    <w:p>
      <w:r>
        <w:t>La procédure devant la chambre de céans est régie par les dispositions de la LPGA et de la loi sur la procédure administrative, du 12 septembre 1985 (LPA - E 5 10). Interjeté dans la forme (art. 61 let. b LPGA) et le délai de trente jours (art. 60 al. 1 LPGA ; art. 62 al. 1 let. a LPA) prévus par la loi, le recours est recevable.</w:t>
      </w:r>
    </w:p>
    <w:p>
      <w:r>
        <w:rPr>
          <w:b/>
        </w:rPr>
        <w:t>E. 2</w:t>
      </w:r>
    </w:p>
    <w:p>
      <w:r>
        <w:t>Le litige porte sur le droit du recourant aux prestations de l'assurance-accidents pour la période postérieure au 10 septembre 2024, singulièrement sur l'existence</w:t>
      </w:r>
    </w:p>
    <w:p>
      <w:r>
        <w:t>A/540/2025 - 5/11 - d'un lien de causalité entre son atteinte au niveau de l’épaule droite et l'accident au-delà de cette date.</w:t>
      </w:r>
    </w:p>
    <w:p>
      <w:r>
        <w:rPr>
          <w:b/>
        </w:rPr>
        <w:t>E. 3.1</w:t>
      </w:r>
    </w:p>
    <w:p>
      <w:r>
        <w:t>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Selon l’art. 6 al. 2 LAA dans sa teneur en vigueur depuis le 1er janvier 2017, l’assurance alloue aussi ses prestations pour les lésions corporelles suivantes, pour autant qu'elles ne soient pas dues de manière prépondérante à l'usure ou à une maladie : les fractures (let. a) ; les déboîtements d'articulations (let. b) ; les déchirures du ménisque (let. c) ; les déchirures de muscles (let. d) ; les élongations de muscles (let. e) ; les déchirures de tendons (let. f) ; les lésions de ligaments (let. g) ; les lésions du tympan (let. h). Dans un arrêt 8C_22/2019 du 24 septembre 2019 (publié aux ATF 146 V 51), le Tribunal fédéral a examiné les répercussions de la modification législative relative aux lésions corporelles assimilées à un accident. Il s'est notamment penché sur la question de savoir quelle disposition était désormais applicable lorsque l'assureur- accidents avait admis l'existence d'un accident au sens de l'art. 4 LPGA et que l'assuré souffrait d'une lésion corporelle au sens de l'art. 6 al. 2 LAA. Le Tribunal fédéral a admis que dans cette hypothèse, l'assureur-accidents devait prendre en charge les suites de la lésion en cause sur la base de l'art. 6 al. 1 LAA ; en revanche, en l'absence d'un accident au sens juridique, le cas devait être examiné sous l'angle de l'art. 6 al. 2 LAA (ATF 146 V 51 consid. 9.1 ; résumé dans la RSAS 1/2020 p. 33 ss. ; arrêt du Tribunal fédéral 8C_520/2020 du 3 mai 2021 consid. 5.1).</w:t>
      </w:r>
    </w:p>
    <w:p>
      <w:r>
        <w:rPr>
          <w:b/>
        </w:rPr>
        <w:t>E. 3.2</w:t>
      </w:r>
    </w:p>
    <w:p>
      <w:r>
        <w:t>En l'occurrence, il n'est pas contesté par l'intimée que la chute dans les escaliers survenue le 10 mars 2024 est constitutive d'un accident au sens de l'art. 4 LPGA. Par ailleurs, le rapport d'IRM de l’épaule droite du 16 avril 2024 a objectivé une rupture transfixiante complète de la coiffe des rotateurs, lésion qui figure dans la liste de l'art. 6 al. 2 let. f LAA. Dans ce cas, conformément à la jurisprudence, la cause doit être examinée exclusivement sous l'angle de l'art. 6 al. 1 LAA. Il convient ainsi d'examiner, au regard des principes exposés à l'ATF 146 V 51, la question du lien de causalité entre cette lésion et l'accident du 10 mars 2024.</w:t>
      </w:r>
    </w:p>
    <w:p>
      <w:r>
        <w:rPr>
          <w:b/>
        </w:rPr>
        <w:t>E. 4</w:t>
      </w:r>
    </w:p>
    <w:p>
      <w:r>
        <w:t>A/540/2025 - 6/11 -</w:t>
      </w:r>
    </w:p>
    <w:p>
      <w:r>
        <w:rPr>
          <w:b/>
        </w:rPr>
        <w:t>E. 4.1</w:t>
      </w:r>
    </w:p>
    <w:p>
      <w:r>
        <w:t>En relation avec les art. 10 (droit au traitement médical) et 16 (droit à l’indemnité journalière) LAA, l’art. 6 al. 1 LAA implique, pour l'ouverture du droit aux prestations, l'existence d'un rapport de causalité naturelle et adéquate entre l'accident, d'une part, et le traitement médical et l'incapacité de travail de la personne assurée, d'autre part (arrêt du Tribunal fédéral 8C_726/2008 du 14 mai 2009 consid. 2.1).</w:t>
      </w:r>
    </w:p>
    <w:p>
      <w:r>
        <w:rPr>
          <w:b/>
        </w:rPr>
        <w:t>E. 4.1.1</w:t>
      </w:r>
    </w:p>
    <w:p>
      <w:r>
        <w:t>L'exigence afférente au rapport de causalité naturelle est remplie lorsqu'il y a lieu d'admettre que, sans l'événement dommageable de caractère accidentel, le dommage ne se serait pas produit du tout, ou qu'il ne serait pas survenu de la même manière (ATF 148 V 356 consid. 3 ; 148 V 138 consid. 5.1.1 ; 142 V 435 consid. 1). Il n'est pas nécessaire, en revanche,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post hoc, ergo propter hoc ; ATF 119 V 335 consid. 2b/bb ; RAMA 1999 n. U 341 p. 408 consid. 3b).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w:t>
      </w:r>
    </w:p>
    <w:p>
      <w:r>
        <w:t>A/540/2025 - 7/11 - maladif préexistant, dans la mesure où il s'est manifesté à l'occasion de l'accident ou a été aggravé par ce dernier (ATF 146 V 51 consid. 5.1 et les références). En principe, on examinera si l'atteinte à la santé est encore imputable à l'accident ou ne l'est plus (statu quo ante ou statu quo sine) sur le critère de la vraisemblance prépondérante, usuel en matière de preuve dans le domaine des assurances sociales (ATF 129 V 177 consid. 3.1 et les références), étant précisé que le fardeau de la preuve de la disparition du lien de causalité appartient à la partie qui invoque la suppression du droit (ATF 146 V 51 consid. 5.1 et les références ; arrêt du Tribunal fédéral 8C_606/2021 du 5 juillet 2022 consid. 3.2).</w:t>
      </w:r>
    </w:p>
    <w:p>
      <w:r>
        <w:rPr>
          <w:b/>
        </w:rPr>
        <w:t>E. 4.1.2</w:t>
      </w:r>
    </w:p>
    <w:p>
      <w:r>
        <w:t>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356 consid. 3 ; 129 V 177 consid. 3.2 et la référence).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w:t>
      </w:r>
    </w:p>
    <w:p>
      <w:r>
        <w:rPr>
          <w:b/>
        </w:rPr>
        <w:t>E. 4.2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w:t>
      </w:r>
    </w:p>
    <w:p>
      <w:r>
        <w:t>A/540/2025 - 8/11 -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 Selon une jurisprudence constante, les médecins d'arrondissement ainsi que les spécialistes du centre de compétence de la médecine des assurances de la CNA sont considérés, de par leur fonction et leur position professionnelle, comme étant des spécialistes en matière de traumatologie, indépendamment de leur spécialisation médicale (arrêt du Tribunal fédéral 8C_626/2021 du 19 janvier 2022 consid. 4.3.1 et les références).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w:t>
      </w:r>
    </w:p>
    <w:p>
      <w:r>
        <w:rPr>
          <w:b/>
        </w:rPr>
        <w:t>E. 4.3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130 III 321 consid. 3.2 et 3.3 et les références). Aussi n’existe-t-il pas, en droit des assurances sociales, un principe selon lequel</w:t>
      </w:r>
    </w:p>
    <w:p>
      <w:r>
        <w:t>A/540/2025 - 9/11 - l’administration ou le juge devrait statuer, dans le doute, en faveur de l’assuré (ATF 135 V 39 consid. 6.1 et la référence).</w:t>
      </w:r>
    </w:p>
    <w:p>
      <w:r>
        <w:rPr>
          <w:b/>
        </w:rPr>
        <w:t>E. 5.1</w:t>
      </w:r>
    </w:p>
    <w:p>
      <w:r>
        <w:t>En l’espèce, l'intimée, s’appuyant sur l’appréciation de son médecin-conseil, le Dr D______, spécialiste en chirurgie orthopédique et traumatologie de l’appareil locomoteur, soutient qu’à compter du 10 septembre 2024, les troubles persistants n’ont plus été en relation de causalité avec l'accident du 10 mars 2024. L’appréciation du médecin-conseil, qui repose sur les pièces médicales, elles- mêmes fondées sur l’examen du recourant, est circonstanciée, sans être remise en question par aucun rapport médical au dossier, de sorte qu’elle emporte la conviction. En effet, le médecin-conseil a posé les diagnostics de contusion de l’épaule droite le 10 mars 2024 et de déchirure ancienne de la coiffe des rotateurs aux dépens des sus et sous-épineux de l’épaule droite. Il a expliqué que le bilan radiologique standard effectué le 10 mars 2024 ne montrait pas d’atteinte ostéoarticulaire aiguë. Il y avait une proéminence antérieure et inférieure de l’acromion et une cupulisation de sa surface inférieure susceptible d’entraîner un conflit sous- acromial. Au niveau du trochiter, une ossification de l’enthèse du supra-épineux était constatée, traduisant une atteinte ancienne, chronique. L’IRM de l’épaule droite du 16 avril 2024 mettait en évidence des signes d’atteinte de la coiffe des rotateurs avec une lésion transfixiante du tendon supra et sous-épineux avec une rétraction à l’aplomb de la tête humérale de grade II, s’accompagnant pour le supra-épineux d’une amyotrophie importante avec un taux d’occupation de la fosse supra-épineuse de l’ordre de 20% et une dégénérescence graisseuse grade II du corps musculaire. Le corps musculaire de l’infra-épineux présentait une amyotrophie débutante avec une dégénérescence graisseuse de stade II. Le médecin-conseil en a tiré la conclusion qu’il existait une atteinte ancienne de la coiffe des rotateurs, principalement aux dépens du sus-épineux (amyotrophie du sus-épineux et rétraction du tendon à l’aplomb de la tête humérale), qui n’était pas imputable à l’événement du 10 mars 2024. Le médecin-conseil a noté que, dans un rapport du 10 septembre 2024, le Dr E______, chirurgien orthopédiste du membre supérieur, faisait état d’une atteinte ancienne rétractée de la coiffe des rotateurs pour laquelle aucune réparation ne pouvait être envisagée. Le recourant présentait également une épaule raide et douloureuse dans le cadre d’une capsulite rétractile, avec une évolution globalement favorable au fil du temps et une récupération progressive des amplitudes articulaires avec une diminution des douleurs essentiellement nocturnes. Le médecin-conseil en a conclu que son confrère confirmait l’ancienneté de l’atteinte de la coiffe des rotateurs, avec, en plus, une capsulite rétractile d’évolution favorable.</w:t>
      </w:r>
    </w:p>
    <w:p>
      <w:r>
        <w:t>A/540/2025 - 10/11 - Sur cette base, le médecin-conseil a retenu que l’accident avait entraîné une aggravation temporaire d’un état antérieur. Il a fixé le statu quo sine au</w:t>
      </w:r>
    </w:p>
    <w:p>
      <w:r>
        <w:rPr>
          <w:b/>
        </w:rPr>
        <w:t>E. 5.2</w:t>
      </w:r>
    </w:p>
    <w:p>
      <w:r>
        <w:t>C’est par conséquent à juste titre que l’intimée a nié le droit aux prestations d’assurance au-delà du 10 septembre 2024. Aussi, par appréciation anticipée des preuves (ATF 122 II 464 consid. 4a), est-il superflu de mettre en œuvre une expertise. 6. Au vu de ce qui précède, le recours est rejeté. Le recourant, qui succombe, n'a pas droit à des dépens (art. 61 let. g LPGA a contrario). Pour le surplus, la procédure est gratuite (art. 61 let. fbis LPGA a contrario).</w:t>
      </w:r>
    </w:p>
    <w:p>
      <w:r>
        <w:t>***</w:t>
      </w:r>
    </w:p>
    <w:p>
      <w:r>
        <w:t>A/540/2025 - 11/11 - PAR CES MOTIFS, LA CHAMBRE DES ASSURANCES SOCIALES : Statuant À la forme :</w:t>
      </w:r>
    </w:p>
    <w:p>
      <w:r>
        <w:rPr>
          <w:b/>
        </w:rPr>
        <w:t>E. 10</w:t>
      </w:r>
    </w:p>
    <w:p>
      <w:r>
        <w:t>septembre 2024, date à compter de laquelle il a considéré que l’événement traumatique avait cessé ses effets délétères. Les arguments du recourant ne sont pas de nature à mettre en doute la pertinence des constatations du médecin-conseil. En effet, le seul fait que des symptômes douloureux ne se soient manifestés qu'après la survenance d'un accident ne suffit pas à établir un rapport de causalité naturelle avec cet accident. Quand bien même le médecin-conseil a mentionné qu’il existait une atteinte ancienne de la coiffe des rotateurs, principalement aux dépens du sus-épineux, non imputable à l’accident, il a également souligné, contrairement à ce que semble croire le recourant, que la déchirure de la coiffe des rotateurs était aussi ancienne aux dépens du sous-épineux de l’épaule droite (c’est-à-dire antérieure à l’accident), en procédant à une interprétation de l’IRM de l’épaule droite du 16 avril 2024. Enfin, le Dr E______ a expressément relevé dans son rapport du 10 septembre 2024 la présence d’une atteinte « ancienne » de la coiffe des rotateurs, en se référant à l’IRM au dossier (dossier intimée pièce 86 p.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