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ATAS/41/2021 vom 26. Januar 2021</w:t>
      </w:r>
    </w:p>
    <w:p>
      <w:r>
        <w:t>GE Cour de justice, 2021-01-26, FR</w:t>
      </w:r>
    </w:p>
    <w:p>
      <w:r>
        <w:rPr>
          <w:b/>
        </w:rPr>
        <w:t xml:space="preserve">Quelle: </w:t>
      </w:r>
      <w:r>
        <w:t>https://mcp.opencaselaw.ch/entscheid/ge_gerichte_ATAS_41_2021</w:t>
      </w:r>
    </w:p>
    <w:p>
      <w:r>
        <w:t>FR: GE_GERICHTE ATAS/41/2021 du 26 janvier 2021</w:t>
      </w:r>
    </w:p>
    <w:p>
      <w:r>
        <w:t>IT: GE_GERICHTE ATAS/41/2021 del 26 gennaio 2021</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L’assuré a déposé un recours pour déni de justice à l’encontre de la SUVA.</w:t>
      </w:r>
    </w:p>
    <w:p>
      <w:r>
        <w:rPr>
          <w:b/>
        </w:rPr>
        <w:t>E. 3</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w:t>
      </w:r>
    </w:p>
    <w:p>
      <w:r>
        <w:t>A/3582/2020 - 5/7 -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En l’espèce, la chambre de céans avait, dans son arrêt du 20 février 2018 (ATAS/142/2018), invité la SUVA à rendre une décision formelle sur les questions de la stabilisation du cas et de la suppression de l'indemnité journalière, avec effet au 31 mai 2016. L'assuré reproche à la SUVA de ne lui avoir notifié aucune décision sur la problématique de la stabilisation depuis. Or, il y a lieu de constater que celle-ci a, par décision du 29 mars 2018, soit un mois environ après l'arrêt de la chambre de céans, sur la base de l'avis de son médecin d'arrondissement du 26 mars 2018, informé l'assuré qu'elle considérait que le cas était stabilisé au 31 mai 2016. Il est vrai que la décision sur opposition du 24 mai 2018 confirmant cette décision a été annulée par la chambre de céans le 23 avril 2019 (ATAS/355/2019). On ne saurait toutefois le reprocher à la SUVA en termes de manque de célérité. L'assuré ne peut pas non plus se plaindre de ce que la SUVA ait tardé à mettre en œuvre l'expertise ordonnée par la chambre de céans dans l'arrêt du 23 avril 2019, puisqu'elle a annoncé à l'assuré le 7 août 2019 le nom de l'expert choisi.</w:t>
      </w:r>
    </w:p>
    <w:p>
      <w:r>
        <w:t>A/3582/2020 - 6/7 -</w:t>
      </w:r>
    </w:p>
    <w:p>
      <w:r>
        <w:rPr>
          <w:b/>
        </w:rPr>
        <w:t>E. 5</w:t>
      </w:r>
    </w:p>
    <w:p>
      <w:r>
        <w:t>L'assuré fait valoir que la SUVA ne l'a pas invité à se déterminer sur les questions qui seraient posées à l'expert avant que le mandat ait été confié à celui-ci. La SUVA a pourtant communiqué la liste des questions à l'assuré le 7 août 2019 et lui a fixé un délai pour qu'il puisse se déterminer. Le Dr D______ a reçu le mandat d'expertise plus d'une année après, le 15 septembre 2020.</w:t>
      </w:r>
    </w:p>
    <w:p>
      <w:r>
        <w:rPr>
          <w:b/>
        </w:rPr>
        <w:t>E. 6</w:t>
      </w:r>
    </w:p>
    <w:p>
      <w:r>
        <w:t>Force est de constater, au vu de ce qui précède, que la SUVA n'a pas commis de déni de justice. Aussi le recours est-il rejeté.</w:t>
      </w:r>
    </w:p>
    <w:p>
      <w:r>
        <w:t>A/3582/2020 - 7/7 -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