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ATAS/41/2010 vom 3. Dezember 2009</w:t>
      </w:r>
    </w:p>
    <w:p>
      <w:r>
        <w:t>GE Cour de justice, 2009-12-03, FR</w:t>
      </w:r>
    </w:p>
    <w:p>
      <w:r>
        <w:rPr>
          <w:b/>
        </w:rPr>
        <w:t xml:space="preserve">Quelle: </w:t>
      </w:r>
      <w:r>
        <w:t>https://mcp.opencaselaw.ch/entscheid/ge_gerichte_ATAS_41_2010</w:t>
      </w:r>
    </w:p>
    <w:p>
      <w:r>
        <w:t>FR: GE_GERICHTE ATAS/41/2010 du 3 décembre 2009</w:t>
      </w:r>
    </w:p>
    <w:p>
      <w:r>
        <w:t>IT: GE_GERICHTE ATAS/41/2010 del 3 dicembre 2009</w:t>
      </w:r>
    </w:p>
    <w:p>
      <w:pPr>
        <w:pStyle w:val="Heading2"/>
      </w:pPr>
      <w:r>
        <w:t>Volltext</w:t>
      </w:r>
    </w:p>
    <w:p>
      <w:r>
        <w:t>Siégeant : Doris WANGELER, Présidente; Evelyne BOUCHAARA et Norbert HECK, Juges assesseurs</w:t>
      </w:r>
    </w:p>
    <w:p>
      <w:r>
        <w:t>REPUBLIQUE ET</w:t>
      </w:r>
    </w:p>
    <w:p>
      <w:r>
        <w:t>CANTON DE GENEVE POUVOIR JUDICIAIRE</w:t>
      </w:r>
    </w:p>
    <w:p>
      <w:r>
        <w:t>A/20/2010 ATAS/41/2010 ARRET DU TRIBUNAL CANTONAL DES ASSURANCES SOCIALES Chambre 1 du 19 janvier 2010</w:t>
      </w:r>
    </w:p>
    <w:p>
      <w:r>
        <w:t>En la cause Monsieur D_________, domicilié au Lignon recourant</w:t>
      </w:r>
    </w:p>
    <w:p>
      <w:r>
        <w:t>contre</w:t>
      </w:r>
    </w:p>
    <w:p>
      <w:r>
        <w:t>AUXILIA ASSURANCE-MALADIE, sise Tribschenstrasse 21, 6002 LUZERN intimée</w:t>
      </w:r>
    </w:p>
    <w:p>
      <w:r>
        <w:t>A/20/2010 - 2/4 - Attendu en fait que Monsieur D_________ est assuré auprès d'AUXILIA ASSURANCE MALADIE SA (ci-après la caisse-maladie) pour l'assurance obligatoire des soins ; Que par décision du 3 décembre 2009, la caisse-maladie a réclamé à l'assuré le paiement d'un montant de 1'787 fr. 40 représentant les primes LAMal échues entre juillet 2008 et décembre 2009 ; qu'elle a indiqué que l'assuré pouvait former opposition à sa décision dans un délai de 30 jours ; Que l'assuré a contesté ladite décision auprès du Tribunal de céans le 4 janvier 2010 ;</w:t>
      </w:r>
    </w:p>
    <w:p>
      <w:r>
        <w:t>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 Que sa compétence pour juger du cas d’espèce est ainsi établie ; Que l'art. 52 al. 1 LPGA prévoit toutefois qu'avant d'être soumises au Tribunal, les décisions d'un assureur doivent être attaquées dans les trente jours par voie d'opposition auprès de l'assureur qui les a rendues ; Qu'il ressort de la décision litigieuse qu'une opposition peut être formée par écrit auprès de la caisse-maladie dans les trente jours à compter de la date à laquelle cette décision a été notifiée ; Que le Tribunal de céans ne peut être saisi que dans le cadre d'un recours interjeté contre une décision sur opposition (art. 56 et 57 LPGA) ; Qu'un recours est par conséquent prématuré et ne peut être que déclaré irrecevable ; Que selon l'art. 11 al. 3 de la loi sur la procédure administrative du 12 septembre 1985 (LPA) si l'autorité décline sa compétence, elle transmet d'office l'affaire à l'autorité compétente et en avise les parties ; Qu'en l'occurrence le courrier de l'assuré doit être transmis à la caisse-maladie comme objet de sa compétence ;</w:t>
      </w:r>
    </w:p>
    <w:p>
      <w:r>
        <w:t>A/20/2010 - 3/4 -</w:t>
      </w:r>
    </w:p>
    <w:p>
      <w:r>
        <w:t>A/20/2010 - 4/4 - PAR CES MOTIFS, LE TRIBUNAL CANTONAL DES ASSURANCES SOCIALES : 1. Déclare le recours irrecevable. 2. Transmet le courrier de l'assuré à la caisse-maladie comme objet de sa compétence. 3. Dit que la procédure est gratuite.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