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ATAS/41/2008 vom 16. Januar 2008</w:t>
      </w:r>
    </w:p>
    <w:p>
      <w:r>
        <w:t>GE Cour de justice, 2008-01-16, FR</w:t>
      </w:r>
    </w:p>
    <w:p>
      <w:r>
        <w:rPr>
          <w:b/>
        </w:rPr>
        <w:t xml:space="preserve">Quelle: </w:t>
      </w:r>
      <w:r>
        <w:t>https://mcp.opencaselaw.ch/entscheid/ge_gerichte_ATAS_41_2008</w:t>
      </w:r>
    </w:p>
    <w:p>
      <w:r>
        <w:t>FR: GE_GERICHTE ATAS/41/2008 du 16 janvier 2008</w:t>
      </w:r>
    </w:p>
    <w:p>
      <w:r>
        <w:t>IT: GE_GERICHTE ATAS/41/2008 del 16 gennaio 2008</w:t>
      </w:r>
    </w:p>
    <w:p>
      <w:pPr>
        <w:pStyle w:val="Heading2"/>
      </w:pPr>
      <w:r>
        <w:t>Regeste</w:t>
      </w:r>
    </w:p>
    <w:p>
      <w:r>
        <w:t>Résumé: L'assurée a un intérêt juridique et de fait actuel contre une décision de l'assurance-invalidité de constatation de son degré d'invalidité, celui-ci étant déterminant pour la rente LPP et les prestations complémentaires.</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doit dès lors être admise.</w:t>
      </w:r>
    </w:p>
    <w:p>
      <w:r>
        <w:rPr>
          <w:b/>
        </w:rPr>
        <w:t>E. 2</w:t>
      </w:r>
    </w:p>
    <w:p>
      <w:r>
        <w:t>Le recours a été interjeté conformément au délai et forme prescrits par la loi (art . 60 s.LPGA).</w:t>
      </w:r>
    </w:p>
    <w:p>
      <w:r>
        <w:rPr>
          <w:b/>
        </w:rPr>
        <w:t>E. 3</w:t>
      </w:r>
    </w:p>
    <w:p>
      <w:r>
        <w:t>Il convient cependant d'examiner si la décision attaquée doit être qualifiée de décision sur opposition ou de décision formelle. En effet, la décision sur opposition litigieuse a été rendue à la suite d'une simple communication et non pas d'une décision formelle. a) En vertu de l'art. 49 al. 1 LPGA, l'assureur doit rendre par écrit les décisions qui portent sur des prestations, créances et injonctions importantes ou avec lesquelles l'intéressé n'est pas d'accord. Ces décisions doivent être motivées et indiquer les voies de droit (al. 3). Selon l'art. 51 al. 1 LPGA, les prestations, créances et injonctions qui ne sont pas visées à l'art. 49 al. 1 de cette loi peuvent être traitées selon une procédure simplifiée. Aux termes de l'art. 51 al. 2 LPGA, l'intéressé peut exiger qu'une décision soit rendue, laquelle peut être attaquée dans les 30 jours par voie d'opposition, conformément à l'art. 52 al. 2 LPGA. Les décisions sur opposition et celles contre lesquelles la voie de l'opposition n'est pas ouverte sont sujettes à recours (art. 56 al. 1 LPGA). b) En application des dispositions précitées, l'intimé aurait dû rendre en l'espèce d'abord une décision formelle, tout en y indiquant à l'assurée la voie de l'opposition.</w:t>
      </w:r>
    </w:p>
    <w:p>
      <w:r>
        <w:t>A/525/2007 - 6/11 - Toutefois, dans la mesure où la recourante a été en mesure de préserver ses droits en contestant la communication litigieuse dans le délai légal de 30 jours, considérer que cette opposition n'a pas été valablement interjetée, en l'absence d'une décision formelle, constituerait in casu un formalisme excessif. A cela s'ajoute des considérations d'économie de procédure et de célérité, étant relevé l'extrême lenteur dont a fait preuve en l'occurrence l'intimé. En effet, il lui a fallu plus de deux ans pour rendre la décision sur opposition, alors même qu'il a uniquement demandé, entre le 27 septembre 2004 et le 15 janvier 2007, un rapport médical à un seul médecin et soumis le dossier de nouveau au SMR pour une appréciation médicale.</w:t>
      </w:r>
    </w:p>
    <w:p>
      <w:r>
        <w:rPr>
          <w:b/>
        </w:rPr>
        <w:t>E. 4</w:t>
      </w:r>
    </w:p>
    <w:p>
      <w:r>
        <w:t>Se pose également la question de la recevabilité du recours du fait que la recourante ne met pas en cause une décision formatrice, à savoir une décision de refus ou de modification de prestations, mais une décision de constatation de droit. En effet, l'intimé n'a ni réduit ni supprimé sa rente d'invalidité. Il n'a pas non plus refusé de nouvelles prestations, dès lors que la recourante touchait déjà la rente maximale. L'intimé s'est contenté de constater que le taux d'invalidité de la recourante n'avait pas changé et qu'il était toujours de 50%, ce que celle-ci conteste. Or, la voie de recours contre des décisions en constatation de droit n'est ouverte qu'à des conditions restrictives. Aux termes de l'art. 49 al. 1 LPGA, l'assureur doit rendre par écrit les décisions qui portent sur des prestations, créances ou injonctions importantes ou avec lesquelles l'intéressé n'est pas d'accord. Selon l'al. 2 de cette disposition, si le requérant rend vraisemblable un intérêt digne d'être protégé, l'assureur rend une décision en constatation. Selon la jurisprudence du Tribunal fédéral des assurances (ci-après le TFA), une autorité ne peut rendre une décision en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126 II 303 consid. 2c et les références). L'exigence d'un intérêt digne de protection vaut également lorsque l'autorité rend une décision de constatation non pas sur requête d'un administré mais d'office (art. 25 al. 1 PA; ATF 130 V 391 ss. consid. 2.4; RAMA 1990 n° 106 p. 275). Pour savoir si on a affaire, dans un cas particulier, à une décision attaquable au sens juridique - c'est-à-dire si elle satisfait notamment aux exigences ci- dessus exposées -, il ne faut pas l'interpréter de manière littérale mais, sous réserve de la protection de la bonne foi éventuelle, il convient de se fonder sur sa signification juridique concrète (ATF 120 V 497 ss. consid. 1; DTA 2000 n° 40 p. 210 consid. 1a; 1998 n° 33 p. 181 consid. 1). En particulier, le TFA a jugé qu'une « décision » qui ne modifiait pas avec un effet obligatoire et directement contraignant une prétention</w:t>
      </w:r>
    </w:p>
    <w:p>
      <w:r>
        <w:t>A/525/2007 - 7/11 - servie à l'intéressé (par exemple une indemnité de chômage) était typiquement de nature constatatoire.</w:t>
      </w:r>
    </w:p>
    <w:p>
      <w:r>
        <w:rPr>
          <w:b/>
        </w:rPr>
        <w:t>E. 5</w:t>
      </w:r>
    </w:p>
    <w:p>
      <w:r>
        <w:t>En l'espèce, il sied en premier lieu de constater que l'intimé n'aurait pas pu se déterminer in casu sur le degré d'invalidité déterminant par une décision formatrice. En effet, selon l’art. 43 al. 1 LAI, si les veuves ont simultanément droit à une rente survivants de l'assurance-vieillesse et à une rente de l'assurance-invalidité, elles bénéficient d'une rente d'invalidité entière. La rente la plus élevée leur sera versée. Quant à l'intérêt actuel de droit ou de fait, auquel ne s'opposent pas de notables intérêts publics ou privés, la recourante se prévaut de l'incidence de la décision en constatation de l’intimé sur son droit aux prestations complémentaires. En effet, dans la mesure où seul un degré d'invalidité de 50% lui a été reconnu, l'autorité compétente pour l'octroi des prestations complémentaires à la rente d'invalidité, à savoir l’OCPA, a retenu un revenu hypothétique de 17'300 frs par an. Si une invalidité seulement partielle est reconnue à l'assuré, il appartient à l'administration compétente pour l'octroi des prestations complémentaires, ou en cas de recours au juge des assurances sociales, d'examiner si l'on peut exiger de l’intéressé qu'il exerce une activité lucrative et, le cas échéant, de fixer le salaire qu'il pourrait en retirer en faisant preuve de bonne volonté.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VSI 2001 page 128 consid. 1b; ATF non publié du 9 février 2005, P 40/03, consid. 2). En ce qui concerne la mise en valeur de la capacité de gain sur le marché de l'emploi, il importe de savoir si et à quelles conditions la personne intéressée est en mesure de trouver un travail. A cet égard, il faut prendre en considération, d'une part, l'offre des emplois vacants appropriés et, d'autre part, le nombre de personnes recherchant un travail (ATF non publié du 9 décembre 1999, P 2/99). Il y a lieu d'examiner concrètement la situation du marché du travail (ATF non publié du 9 juillet 2002, P18 / 02; ATF non publié du 8 octobre 2002, P 88/01). Il résulte de ce qui précède que l'OCPA n'est pas lié par la décision de l'assurance- invalidité en ce qui concerne l'exigibilité de l'exercice d'une activité professionnelle, en cas d'invalidité partielle. Il n'en demeure pas moins qu'il ne peut pas s'écarter du degré d'invalidité établi par l'assurance-invalidité. Ainsi, si l'intimé avait reconnu à la recourante en l'espèce une invalidité supérieure à 70% ouvrant le droit à une rente d'invalidité entière, l'OCPA n'aurait pas pu retenir un degré inférieur et tenir compte d'un revenu hypothétique. La détermination du degré d'invalidité par l'assurance-invalidité peut être également déterminante pour le droit à une rente de l'institution de prévoyance professionnelle.</w:t>
      </w:r>
    </w:p>
    <w:p>
      <w:r>
        <w:t>A/525/2007 - 8/11 - En effet, conformément à l'art. 26 al. 1 de la loi sur la prévoyance professionnelle vieillesse, survivants et invalidité du 25 juin 1982 (LPP), les dispositions de la LAI (art. 29 LAI) s'appliquent par analogie à la naissance du droit aux prestations d’invalidité. Si une institution de prévoyance reprend - explicitement ou par renvoi - la définition de l'invalidité dans l'AI, elle est en principe liée, lors de la survenance du fait assuré, par l'estimation de l'invalidité des organes de l'assurance-invalidité, sauf lorsque cette estimation apparaît d'emblée insoutenable (ATF 115 V page 215 ; ATF 118 V page 35 ; ATF 126 V 311 consid. 1 in fine).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Cela étant, il y a lieu d'admettre que la détermination du taux d'invalidité par l'assurance-invalidité revêt une importance juridique et de fait certaine pour la recourante, même si ce taux n'a en l'espèce pas d'incidence sur le montant de la rente octroyée. Partant, le Tribunal de céans admettra la recevabilité du recours.</w:t>
      </w:r>
    </w:p>
    <w:p>
      <w:r>
        <w:rPr>
          <w:b/>
        </w:rPr>
        <w:t>E. 6</w:t>
      </w:r>
    </w:p>
    <w:p>
      <w:r>
        <w:t>Se pose dès lors la question de savoir quel est le taux d'invalidité de la recourante. Plus précisément, il convient de déterminer si son état de santé s'est modifié depuis la première décision du 5 avril 2002 de l'intimé.</w:t>
      </w:r>
    </w:p>
    <w:p>
      <w:r>
        <w:rPr>
          <w:b/>
        </w:rPr>
        <w:t>E. 7</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w:t>
      </w:r>
    </w:p>
    <w:p>
      <w:r>
        <w:rPr>
          <w:b/>
        </w:rPr>
        <w:t>E. 8</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w:t>
      </w:r>
    </w:p>
    <w:p>
      <w:r>
        <w:t>A/525/2007 - 9/11 - après les traitements et les mesures de réadaptation, sur un marché du travail équilibré (art. 16 LPGA et art. 28 al. 2 LAI). b) En vertu de l’art. 28 al. 1 LAI (dans sa version antérieure au 1er janvier 2004), l’assuré a droit à une rente entière s’il est invalide à 66 2/3 % au moins, à une demi rente s’il est invalide à 50 % au moins, ou à un quart de rente s’il est invalide à 40 % au moins ; dans les cas pénibles, l’assuré peut, d’après l’art. 28 al. 1bis LAI, prétendre à une demi rente s’il est invalide à 40 % au moins. Dès le 1er janvier 2004, l’assuré a droit à une rente entière s’il est invalide à 70 % au moins, à un trois-quarts de rente s'il est invalide à 60 % au moins, à une demi rente s’il est invalide à 50 % au moins, ou à un quart de rente s’il est invalide à 40 % au moins.</w:t>
      </w:r>
    </w:p>
    <w:p>
      <w:r>
        <w:rPr>
          <w:b/>
        </w:rPr>
        <w:t>E. 9</w:t>
      </w:r>
    </w:p>
    <w:p>
      <w:r>
        <w:t>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l'assurée (ATF 125 V 261 consid. 4, 115 V 134 consid. 2, 114 V 314 consid. 3c, 105 V 158 consid. 1).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10</w:t>
      </w:r>
    </w:p>
    <w:p>
      <w:r>
        <w:t>En l'espèce, le COMAI a diagnostiqué au début de l'année 2001 un syndrome douloureux somatoforme persistant sous la forme d'un syndrome fibromyalgique, une personnalité schizoïde, un trouble dépressif récurrent, épisode actuel moyen, et un syndrome de dépendance à l'alcool avec une consommation actuelle vraisemblable. Selon son appréciation, la capacité de travail de la recourante était de 50%. Le 24 mai 2004, la Dresse D__________ a demandé implicitement une révision de la rente AI, en invitant l'OCAI à lui faire parvenir le formulaire de révision AI. Dans son rapport du 2 juillet 2004, ce médecin a indiqué qu'il y avait une incapacité de travail de</w:t>
      </w:r>
    </w:p>
    <w:p>
      <w:r>
        <w:t>A/525/2007 - 10/11 - 100% depuis avril 1997. Elle a diagnostiqué un état dépressif grave existant depuis 1994, ainsi qu'une fibromyalgie. Dans les plaintes subjectives, elle a mentionné des troubles du sommeil récurrents, des angoisses, une fatigue intense et des douleurs plus ou moins généralisées. Elle a par ailleurs constaté un très net ralentissement moteur, une tristesse et un visage inexpressif, ainsi qu'une palpation douloureuse des 18 points de la fibromyalgie. Quant à la psychiatre traitant, la Dresse A__________, elle a posé dans son rapport du</w:t>
      </w:r>
    </w:p>
    <w:p>
      <w:r>
        <w:rPr>
          <w:b/>
        </w:rPr>
        <w:t>E. 12</w:t>
      </w:r>
    </w:p>
    <w:p>
      <w:r>
        <w:t>Au vu des faibles ressources de la recourante, l'émolument de justice est mis à la charge de l'Etat.</w:t>
      </w:r>
    </w:p>
    <w:p>
      <w:r>
        <w:t>A/525/2007 - 11/11 -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