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ATAS/419/2017 vom 19. Oktober 2016</w:t>
      </w:r>
    </w:p>
    <w:p>
      <w:r>
        <w:t>GE Cour de justice, 2016-10-19, FR</w:t>
      </w:r>
    </w:p>
    <w:p>
      <w:r>
        <w:rPr>
          <w:b/>
        </w:rPr>
        <w:t xml:space="preserve">Quelle: </w:t>
      </w:r>
      <w:r>
        <w:t>https://mcp.opencaselaw.ch/entscheid/ge_gerichte_ATAS_419_2017</w:t>
      </w:r>
    </w:p>
    <w:p>
      <w:r>
        <w:t>FR: GE_GERICHTE ATAS/419/2017 du 19 octobre 2016</w:t>
      </w:r>
    </w:p>
    <w:p>
      <w:r>
        <w:t>IT: GE_GERICHTE ATAS/419/2017 del 19 ottobre 2016</w:t>
      </w:r>
    </w:p>
    <w:p>
      <w:pPr>
        <w:pStyle w:val="Heading2"/>
      </w:pPr>
      <w:r>
        <w:t>Erwägungen</w:t>
      </w:r>
    </w:p>
    <w:p>
      <w:r>
        <w:rPr>
          <w:b/>
        </w:rPr>
        <w:t>E. 1</w:t>
      </w:r>
    </w:p>
    <w:p>
      <w:r>
        <w:t>Conformément à l'art. 134 al. 1 let. b de la loi sur l'organisation judiciaire du 26 septembre 2010 (LOJ - E 2 05), la Chambre des assurances sociales de la Cour</w:t>
      </w:r>
    </w:p>
    <w:p>
      <w:r>
        <w:t>A/535/2017 - 5/7 -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Respectant la forme prévue à l'art. 89B de la loi sur la procédure administrative du 12 septembre 1985 (LPA – RS/GE – E 5 10), la demande est recevable.</w:t>
      </w:r>
    </w:p>
    <w:p>
      <w:r>
        <w:rPr>
          <w:b/>
        </w:rPr>
        <w:t>E. 3</w:t>
      </w:r>
    </w:p>
    <w:p>
      <w:r>
        <w:t>Le litige porte sur le droit du recourant à une rente d'invalidité.</w:t>
      </w:r>
    </w:p>
    <w:p>
      <w:r>
        <w:rPr>
          <w:b/>
        </w:rPr>
        <w:t>E. 4</w:t>
      </w:r>
    </w:p>
    <w:p>
      <w:r>
        <w:t>En cas d’aggravation du degré de l’invalidité reconnue par l’AI, la pension versée par la Caisse est adaptée dans la même proportion et à la même date, pour autant que l’aggravation de l’incapacité de travail durable soit survenue avant la fin des rapports de service et de prévoyance. Demeurent réservées les prestations minimales de la LPP. Selon l’art. 34 RCPEG qui traite de l’invalidité réglementaire :</w:t>
      </w:r>
    </w:p>
    <w:p>
      <w:r>
        <w:t>A/535/2017 - 6/7 - Le comité fixe par règlement les modalités de la reconnaissance de l’invalidité et de son degré : a) en cas de refus de rente ou d’octroi d’une rente qui n’est pas entière de la part de l’AI, ou encore lorsque le degré d’invalidité demandé est inférieur au minimum requis par l’AI ; b) lorsque l’intéressé accepte, en raison de son invalidité, d’être déplacé dans une autre fonction moins rémunérée. La pension est calculée sur la différence entre l’ancien et le nouveau traitement assuré, à taux d’activité identique. c. Selon l’art. 14 de la loi sur la procédure administrative du 1er janvier 1986 (LPA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Les autorités administratives et les juridictions administratives saisies d’une question préjudicielle sont toutefois liées par les décisions de l’organe compétent qui l’ont résolue avec force de chose jugée.</w:t>
      </w:r>
    </w:p>
    <w:p>
      <w:r>
        <w:rPr>
          <w:b/>
        </w:rPr>
        <w:t>E. 5</w:t>
      </w:r>
    </w:p>
    <w:p>
      <w:r>
        <w:t>En l’occurrence, la Chambre de céans a annulé la décision de l’OAI du 29 octobre 2016 et a renvoyé la cause à l’OAI pour qu’il entre en matière sur la demande de prestations du demandeur. Dans ces circonstances et au vu de la teneur des art. 33 et 34 RCPEG selon lesquels l’invalidité selon l’AI et l’invalidité réglementaire sont examinés après que l’OAI se soit prononcé sur le taux d’invalidité de l’intéressé, il convient, comme les parties y ont d’ailleurs subsidiairement conclu, de suspendre la présente cause jusqu’à droit jugé en matière d’assurance-invalidité.</w:t>
      </w:r>
    </w:p>
    <w:p>
      <w:r>
        <w:rPr>
          <w:b/>
        </w:rPr>
        <w:t>E. 6</w:t>
      </w:r>
    </w:p>
    <w:p>
      <w:r>
        <w:t>Pour le surplus, la suite de la procédure est réservée.</w:t>
      </w:r>
    </w:p>
    <w:p>
      <w:r>
        <w:t>A/535/2017 - 7/7 -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