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ATAS/419/2008 vom 9. April 2008</w:t>
      </w:r>
    </w:p>
    <w:p>
      <w:r>
        <w:t>GE Cour de justice, 2008-04-09, FR</w:t>
      </w:r>
    </w:p>
    <w:p>
      <w:r>
        <w:rPr>
          <w:b/>
        </w:rPr>
        <w:t xml:space="preserve">Quelle: </w:t>
      </w:r>
      <w:r>
        <w:t>https://mcp.opencaselaw.ch/entscheid/ge_gerichte_ATAS_419_2008</w:t>
      </w:r>
    </w:p>
    <w:p>
      <w:r>
        <w:t>FR: GE_GERICHTE ATAS/419/2008 du 9 avril 2008</w:t>
      </w:r>
    </w:p>
    <w:p>
      <w:r>
        <w:t>IT: GE_GERICHTE ATAS/419/2008 del 9 aprile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Interjeté dans les délai et forme prescrits par la loi, le recours formé le 5 juillet 2007 contre la décision du 11 juin 2007 est recevable (art. 56 ss LPGA).</w:t>
      </w:r>
    </w:p>
    <w:p>
      <w:r>
        <w:rPr>
          <w:b/>
        </w:rPr>
        <w:t>E. 3</w:t>
      </w:r>
    </w:p>
    <w:p>
      <w:r>
        <w:t>a)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b) En l'espèce, la décision litigieuse, du 11 juin 2007, est postérieure à l'entrée en vigueur de la LPGA ainsi qu'à l'entrée en vigueur, le 1er janvier 2004, des modifications de la LAI du 21 mars 2003 (4ème révision). Par conséquent, du point de vue matériel, le droit éventuel à des prestations de l’assurance-invalidité doit être examiné au regard des nouvelles normes de la LPGA et des modifications de la LAI consécutives à la 4ème révision de cette loi (ATF 130 V 445 et les références; voir également ATF 130 V 329). En revanche, les nouvelles dispositions de la LAI entrées en vigueur le 1er janvier 2008 (5ème révision AI), postérieurement à la décision attaquée, ne sont pas applicables. c)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w:t>
      </w:r>
    </w:p>
    <w:p>
      <w:r>
        <w:t>A/2655/2007 - 7/17 - droit, dès lors que le recours a été formé après le 1er juillet 2006 (ch. II let. c des dispositions transitoires relatives à la modification du 16 décembre 2005).</w:t>
      </w:r>
    </w:p>
    <w:p>
      <w:r>
        <w:rPr>
          <w:b/>
        </w:rPr>
        <w:t>E. 4</w:t>
      </w:r>
    </w:p>
    <w:p>
      <w:r>
        <w:t>Le litige porte sur le droit du recourant à des prestations de l’assurance-invalidité, singulièrement sur le droit à des mesures d’ordre professionnel. A cet égard, il sied d’observer que le recourant sollicitait dans la demande de prestations initiale l’octroi d’un reclassement dans une nouvelle profession. Dans son recours, le recourant n’a en revanche plus conclu à l’octroi d’une mesure de réadaptation particulière mais il a critiqué les irrégularités ayant affecté le traitement de son dossier. En effet, par décision du 17 novembre 2003, l’intimé lui avait octroyé une mesure d’orientation professionnelle pour déterminer les possibilités de réinsertion professionnelle, le droit à d’éventuelles autres prestations étant réservé. Toutefois, après un premier entretien avec une conseillère en réadaptation en novembre 2004, l’OCAI n’a pas donné suite à la mesure d’orientation accordée et, par décision du 11 juin 2007, objet de la présente procédure, il a refusé toute mesure d’ordre professionnel au motif que l’assuré avait pu occuper un poste administratif à 80% adapté, grâce à l’intervention de l’assurance-chômage, des mesures de reclassement étant sans objet dans le contexte économique actuel, ce d’autant plus que l’assuré ne présentait qu’un degré d’invalidité de 14%. Ce faisant, l’intimé a dans les faits révoqué la mesure d’orientation précédemment octroyée, sans même examiner si les conditions permettant de revenir sur une décision entrée en force étaient réunies, ce qu’il convient en premier lieu d’examiner.</w:t>
      </w:r>
    </w:p>
    <w:p>
      <w:r>
        <w:rPr>
          <w:b/>
        </w:rPr>
        <w:t>E. 5</w:t>
      </w:r>
    </w:p>
    <w:p>
      <w:r>
        <w:t>a) Deux moyens permettent à l’autorité de revenir sur une décision d'octroi de prestations entrée en force. b) D'une part, selon l'art. 17 LPGA, si le taux d'invalidité de l’assuré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(art. 17 al. 2 LPGA). Tout changement important des circonstances propre à influencer le degré d'invalidité peut motiver une révision de la rente selon l'art. 17 LPGA. Les prestations peuvent être révisées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c) D'autre part, l'assureur est tenu de revoir les décisions que des faits nouveaux ou des preuves nouvelles laissent apparaître comme erronées (« révision procédurale» art. 53 al. 1 LPGA), et il a la faculté de revenir sur ses décisions, formellement</w:t>
      </w:r>
    </w:p>
    <w:p>
      <w:r>
        <w:t>A/2655/2007 - 8/17 - passées en force, lorsque celles-ci sont manifestement erronées et que leur rectification revêt une importance notable (« reconsidération » art. 53 al. 2 LPGA).</w:t>
      </w:r>
    </w:p>
    <w:p>
      <w:r>
        <w:rPr>
          <w:b/>
        </w:rPr>
        <w:t>E. 6</w:t>
      </w:r>
    </w:p>
    <w:p>
      <w:r>
        <w:t>a) En l’espèce, à supposer que la mesure d’orientation octroyée puisse être qualifiée de prestation de durée au sens de l’art. 17 al. 2 LPGA (sur la question voir KIESER, ATSG-Kommentar, ad art. 17 LPGA, n° 24 et ss, et les références), force est de constater qu’entre la première décision du mois de novembre 2003 et celle de juin 2007, l’état de santé du recourant ne s’est certainement pas amélioré de manière à justifier une suppression de la prestation précédemment accordée. Aucune pièce médicale du dossier ne fait ressortir une amélioration de l’état de santé du recourant, la nature évolutive de l’affection dont il souffre excluant précisément une telle amélioration. L’OCAI ne fait d’ailleurs état d’aucune modification notable des circonstances susceptible de conduire à une suppression de la mesure de réadaptation ordonnée, ce qui exclut l’application de l’art. 17 LPGA. Les conditions d’une révision procédurale ne sont pas non plus remplies, dans la mesure où aucun fait nouveau ou moyen de preuve nouveau n’a été découvert postérieurement à l’octroi de la mesure d’orientation, susceptible de justifier sa révocation. b) Dans ces conditions, l’intimé ne pouvait revenir sur sa décision initiale que par la voie de la reconsidération. Il convient donc d’examiner si la décision d’octroi de la mesure d’orientation professionnelle était manifestement erronée (art. 53 al. 2 LPGA).</w:t>
      </w:r>
    </w:p>
    <w:p>
      <w:r>
        <w:rPr>
          <w:b/>
        </w:rPr>
        <w:t>E. 7</w:t>
      </w:r>
    </w:p>
    <w:p>
      <w:r>
        <w:t>a)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ATFA non publié du 31 janvier 2003, I 559/02, consid. 3.2 et du 12 octobre 2005, I 8/04 consid. 3.2).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(ATFA non publié du 13 août 2003, I 790/01, consid. 3).</w:t>
      </w:r>
    </w:p>
    <w:p>
      <w:r>
        <w:t>A/2655/2007 - 9/17 - b) Dans la décision du 17 novembre 2003, l’OCAI a estimé, sans fournir d’amples explications, que les conditions du droit à l’orientation professionnelle étaient réunies, et ce après avoir examiné la situation médicale du recourant. Dans la décision querellée, l’intimé a en revanche jugé que compte tenu de la conjoncture économique et du fait que le recourant présentait un degré d’invalidité de 14%, celui-ci n’avait droit à aucune mesure de réadaptation d’ordre professionnel (cf. réponse de l’OCAI du 3 septembre 2007). Implicitement, l’OCAI a jugé que la première décision était manifestement erronée, notamment car le taux d’invalidité présenté par le recourant était insuffisant.</w:t>
      </w:r>
    </w:p>
    <w:p>
      <w:r>
        <w:rPr>
          <w:b/>
        </w:rPr>
        <w:t>E. 8</w:t>
      </w:r>
    </w:p>
    <w:p>
      <w:r>
        <w:t>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 En vertu du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w:t>
      </w:r>
    </w:p>
    <w:p>
      <w:r>
        <w:t>A/2655/2007 - 10/17 -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d) 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(ATF 123 V 175 ; cf. également RAMA 1999 n° U 332 p. 193, VSI 6 /1997 314 consid. 3d).</w:t>
      </w:r>
    </w:p>
    <w:p>
      <w:r>
        <w:rPr>
          <w:b/>
        </w:rPr>
        <w:t>E. 9</w:t>
      </w:r>
    </w:p>
    <w:p>
      <w:r>
        <w:t>a) En l’espèce, il ressort du rapport du Dr L___________, neurologue traitant, du 3 juillet 2003, que le recourant présente une forme poussée-rémission, dont la symptomatologie initiale remonte à 1996, mais qui a été diagnostiquée en 2000, sur la base des données cliniques et radiologiques (IRM) et de l’examen du liquide céphalo-rachidien. Le recourant avait présenté à trois reprises des poussées de SEP nécessitant des traitements et, depuis, il rapportait la présence de troubles sensitifs, intéressant le genou droit et le membre supérieur droit. Cliniquement, le Dr L___________ observait des troubles moteurs et sensitifs, plus marqués à droite. L’ancienne activité d’employé de X___________, qui nécessitait des multiples déplacements ou ports de charges, n’était plus exigible. Dans une activité relativement sédentaire sans port de charge importante et ne nécessitant pas une dextérité fine, la capacité de travail était entière. Des arrêts de travail temporaires devaient aussi être pris en considération, lors des poussées. b) Le Dr M___________, du SMR, a exposé quant à lui dans son avis du 17 novembre 2003, que l’assuré avait bien récupéré de ses trois poussées de sclérose en plaques, mais qu’il persistait quelques troubles sensitifs et moteurs susceptibles de diminuer légèrement le rendement dans des activités manuelles. c) Sur la base de ces observations médicales, force est de conclure qu’à l’époque de la première décision d’octroi de mesures de réadaptation professionnelles, le recourant n’était déjà plus en mesure d’exercer son ancienne activité d’employé de manutention auprès de X___________. Il présentait en revanche une capacité résiduelle de travail de 100 % dans une activité sédentaire sans port de charges, adaptée aux limitations fonctionnelles constatées, y compris des limitations discrètes à l’utilisation des membres supérieurs.</w:t>
      </w:r>
    </w:p>
    <w:p>
      <w:r>
        <w:rPr>
          <w:b/>
        </w:rPr>
        <w:t>E. 10</w:t>
      </w:r>
    </w:p>
    <w:p>
      <w:r>
        <w:t>a) Il reste à établir le taux d’invalidité du recourant.</w:t>
      </w:r>
    </w:p>
    <w:p>
      <w:r>
        <w:t>A/2655/2007 - 11/17 - b)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(Meyer-Blaser, Bundesgesetz über die Invalidenversicherung (IVG), 1997, p. 205 et 206). b) Pour déterminer le revenu que l'on peut encore raisonnablement attendre de l’assuré en dépit de son atteinte à la santé (revenu d'invalide), il doit être tenu compte avant tout de la situation professionnelle concrète de l'intéressé. En l'absence d'un revenu effectivement réalisé - soit lorsque l'assuré, après la survenance de l'atteinte à la santé, n'a pas repris d'activité ou alors aucune activité adaptée, normalement exigible - la jurisprudence admet la possibilité de se référer aux données statistiques, telles qu'elles résultent de l'enquête sur la structure des salaires (ESS) publiée par l'Office fédéral de la statistique (ATFA du 21 juillet 2005, I 654/04, consid 5, ATF 126 V 76 consid. 3b/aa et bb). On se réfère alors à la statistique des salaires bruts standardisés, en se fondant toujours sur la médiane ou valeur centrale (ATF 124 V 323 consid. 3b/bb). Dans ce cas, on réduira le montant des salaires ressortant de ces données en fonction des empêchements propres à la personne de l'invalide, tels que le handicap, l'âge, les années de service, la nationalité, la catégorie d'autorisation de séjour ou le taux d'occupation (ATF 126 V 75 consid. 5b/aa-cc).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(ATF 126 V 75 ss).</w:t>
      </w:r>
    </w:p>
    <w:p>
      <w:r>
        <w:t>A/2655/2007 - 12/17 -</w:t>
      </w:r>
    </w:p>
    <w:p>
      <w:r>
        <w:rPr>
          <w:b/>
        </w:rPr>
        <w:t>E. 11</w:t>
      </w:r>
    </w:p>
    <w:p>
      <w:r>
        <w:t>a) En l’espèce, pour procéder à la comparaison des revenus il y a lieu de se placer en 2002, et non pas en 2003 comme retenu par l’OCAI (cf. calcul ressortant du rapport final de réadaptation du 26 avril 2007 repris tel quel dans la décision querellée), puisque le début de l'incapacité de travail significative du recourant dans son activité de collaborateur au service logistique de X___________ a débuté le 26 novembre 2001 et que la demande de prestations, déposée en date du 20 juin 2003, n’est pas tardive (art. 29 al. 1 let. b et 48 al. 1 et 2 LAI en vigueur jusqu’au 31 décembre 2007). b) S’agissant du revenu sans invalidité, il ressort de l’extrait du compte individuel que le recourant a réalisé en 2000, dernière année pendant laquelle il a travaillé sans présenter de longues périodes d’incapacité de travail dues à sa maladie, un revenu de 60'895 fr. qui, indexé à l’évolution des salaires jusqu’en 2002 (évolution des salaires nominaux, Tableau T1.39, hommes, + 2.5% en 2001 et +1.6% en 2002), se monte à 63'416 fr. c) Pour ce qui est du revenu d'invalide, le recourant n'ayant pas repris une activité lucrative lui permettant de mettre pleinement en valeur sa capacité de travail résiduelle de 100%, il convient de se référer aux données de l'Enquête suisse sur la structure des salaires (ci-après : ESS), et de se fonder sur le tableau TA1 (secteur privé), les conditions salariales valables dans l'ensemble du secteur privé étant en règle générale déterminantes (ATF 129 V 484 consid. 4.3.2; RAMA 2001 n° U 439 p. 347). En ce qui concerne le niveau de qualification à prendre en considération, on relèvera qu'il est décisif de savoir si les limitations de la capacité de travail constatées par les médecins excluent la mise en valeur des connaissances et aptitudes professionnelles (par exemple arrêt B. du 20 septembre 2004 [I 536/03 &amp; I 604/03], où le Tribunal fédéral des assurances a nié qu'un niveau de qualification supérieur au niveau 3 fût fondé, même si l'assuré disposait de deux formations professionnelles différentes, soit celle de fourreur et d'ébéniste). d) En l’espèce, il apparaît au vu des constatations médicales que le recourant pourrait exercer une activité sédentaire d’employé de bureau ou d’accueil, ne nécessitant pas de dextérité fine pour les travaux manuels, pour laquelle il ne possède toutefois pas de qualifications particulières. Il convient donc de prendre en compte un niveau de qualification 4, comme l’a fait l’intimé, dans le secteur des services (mais pas dans le sous-secteur du commerce), ce secteur offrant un éventail suffisamment varié d’activités non qualifiées pour qu’un certain nombre d’entre elles soient immédiatement accessibles au recourant (cf. ATF non publié du 20 janvier 2005, I 138/04). Ce salaire s’élève à 4'206 fr. par mois, soit 50'472 fr par an. De plus, puisque les salaires bruts standardisés sont fondés sur un horaire de travail de quarante heures (ATF 129 V 410 consid. 3.1.2), le revenu statistique doit être adapté à l'horaire de travail en 2002 qui était de 41.7 heures par semaine (tableau T2.5.2) de sorte que le revenu annuel est de 52'617 fr. (50'572 fr. x 41.7 : 40).</w:t>
      </w:r>
    </w:p>
    <w:p>
      <w:r>
        <w:t>A/2655/2007 - 13/17 - e) Compte tenu des limitations fonctionnelles constatées (activité sédentaire sans ports de charges et ne nécessitant pas de dextérité fine) et liées à la maladie dont souffre le recourant, de nature au demeurant à entraîner, cycliquement, des périodes d’incapacités de travail, l’OCAI aurait dû opérer une réduction d’au moins 10% sur le salaire statistique, ce qu’il a omis de faire. En définitive, le revenu hypothétique d’invalide doit être fixé à 47'355 fr. 30 (52’617 fr. – 10%). En comparant ce montant avec le revenu sans invalidité (63’416 fr.), on obtient un taux d'invalidité de 25% (63'416 - 47'355 fr. 30 : 63'416 fr.), lequel, s'il ne permet pas le versement d'une rente, est supérieur au seuil à partir duquel une perte de gain durable dans toute activité exigible ouvre droit, en principe, au reclassement dans une nouvelle profession. f) Le Tribunal ajoute au besoin qu’on aboutit à un taux d’invalidité supérieur à 20% même si on se fonde sur les montants retenus par l’OCAI dans la décision querellée, à savoir un revenu sans invalidité de 62'139 fr. et un revenu d’invalide fondé sur les salaires statistiques de 53'322 fr., auquel on applique toutefois un abattement de 10%, soit 47'989 fr. 80 (62'139 fr. - 47'989 fr. 80 : 62'139 fr. = 22.77%).</w:t>
      </w:r>
    </w:p>
    <w:p>
      <w:r>
        <w:rPr>
          <w:b/>
        </w:rPr>
        <w:t>E. 12</w:t>
      </w:r>
    </w:p>
    <w:p>
      <w:r>
        <w:t>Au vu de ce qui précède, force est de constater que contrairement au calcul de l’OCAI dans la décision querellée, le recourant présentait en novembre 2003 déjà, un taux d’invalidité supérieur à 20%, susceptible d’ouvrir le droit à des mesures de réadaptation d’ordre professionnel, y compris à une mesure de reclassement au sens de l’art. 17 LAI (cf. infra 13b). Il reste à examiner si les autres conditions d’octroi d’une mesure de réadaptation d’ordre professionnel étaient également réunies.</w:t>
      </w:r>
    </w:p>
    <w:p>
      <w:r>
        <w:rPr>
          <w:b/>
        </w:rPr>
        <w:t>E. 13</w:t>
      </w:r>
    </w:p>
    <w:p>
      <w:r>
        <w:t>a) Selon l'art. 8 al. 1 aLAI, dans sa teneur en vigueur entre le 1er janvier 2004 et le 31 décembre 2007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aLAI; cf. également art. 15 à 18 LAI). b) Pour déterminer si une mesure de réadaptation d'ordre professionnel est de nature à rétablir, améliorer, sauvegarder ou favoriser l'usage de la capacité de gain de l'assuré, l'administration doit préalablement établir un pronostic sur les chances de succès des mesures demandées (cf. ATF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w:t>
      </w:r>
    </w:p>
    <w:p>
      <w:r>
        <w:t>A/2655/2007 - 14/17 - concerne la mesure, que sur le plan subjectif en ce qui concerne la personne de l'assuré (VSI 2002 p. 112 consid. 2 et les références). En effet, des mesures de réadaptation ne sont à la charge de l'assurance-invalidité que s'il existe une proportion raisonnable entre leur coût et leur utilité prévisible. Ainsi,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(ATF non publié du 13 juin 2007, I 552/06).</w:t>
      </w:r>
    </w:p>
    <w:p>
      <w:r>
        <w:rPr>
          <w:b/>
        </w:rPr>
        <w:t>E. 14</w:t>
      </w:r>
    </w:p>
    <w:p>
      <w:r>
        <w:t>a) L’assuré auquel son invalidité rend difficile le choix d’une profession ou l’exercice de son activité antérieure a droit à l’orientation professionnelle (art. 15 LAI), qui inclut également les conseils en matière de carrière. Cette mesure a pour but de cerner la personnalité des assurés et de déterminer leurs capacités et leurs dispositions qui constitueront la base permettant de choisir une activité professionnelle appropriée ou une activité dans un autre domaine, voire un placement adéquat (cf. circulaire concernant les mesures de réadaptation d’ordre professionnel - CMRP, n° 2001). b) Aux termes de l’art. 17 al. 1 LAI (dont la teneur n’a pas été modifiée par la 5ème révision AI), l'assuré a droit au reclassement dans une nouvelle profession si son invalidité rend nécessaire le reclassement et si sa capacité de gain peut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(ATF 124 V 110 consid. 2a et les références; VSI 2002 p. 109 consid. 2a). Sont réputées nécessaires et appropriées toutes les mesures de réadaptation professionnelle qui contribuent directement à favoriser la réadaptation dans la vie active (ATF 124 V 110 consid. 2a; VSI 1997 p. 85 consid 1). Il faut toutefois que l'invalidité soit d'une certaine gravité; selon la jurisprudence, cette condition est donnée lorsque l'assuré subit dans l'activité encore exigible sans autre formation professionnelle, une perte de gain durable ou permanente de 20 % (ATFA du 5 février 2004, I 495/03, consid. 2.2; ATF 124 V 110 consid. 1b et les références). c) S'agissant enfin du placement, les assurés invalides qui sont susceptibles d'être réadaptés ont droit à un soutien actif dans la recherche d'un emploi approprié, et, s'ils en ont déjà un, à un conseil suivi afin de le conserver (art. 18 al. 1 aLAI dans sa version entre le 1er janvier 2004 et le 31 décembre 2007). L'invalidité ouvrant droit</w:t>
      </w:r>
    </w:p>
    <w:p>
      <w:r>
        <w:t>A/2655/2007 - 15/17 - au service de placement consiste dans le fait que les difficultés éprouvées par l'assuré pour trouver un travail approprié par ses propres moyens sont dues à son état de santé (MEYER-BLASER, Zum Verhältnismässigkeitsgrundsatz im staatlichen Leistungsrecht, thèse Berne 1985, p. 190s.). Contrairement au droit à une rente (art. 28 al. 1 LAI), la loi ne dit pas à partir de quel degré d'invalidité l'assuré peut prétendre à des mesures de réadaptation. Conformément au principe de la proportionnalité, le droit à une mesure déterminée doit toutefois s'apprécier, notamment, en fonction de son coût (MEYER-BLASER, op. cit. p. 86 et 124 sv). Dès lors que le service de placement n'est pas une mesure de réadaptation particulièrement onéreuse, il suffit qu'en raison de son invalidité l'assuré rencontre des difficultés dans la recherche d'un emploi, mêmes minimes, pour y avoir droit (ATF non publié du 5 juin 2001, I 324/00 ; ATF 116 V 81 consid. 6a). d) Le critère déterminant le droit à l'une ou l'autre de ces mesures de réadaptation d'ordre professionnel réside dans l'exercice d'une activité lucrative d'une certaine importance avant la survenance de l'invalidité et l'application de la mesure (VSI 2000 p. 194 consid. 2a et les références à ATF 118 V 14 consid. 1c/cc et MEYER- BLASER, Zum Verhältnismässigkeitsgrundsatz im staatlichen Leistungsrecht, thèse, Berne 1985 p. 168). De plus, plusieurs mesures peuvent être octroyées, celles-ci n’étant pas exclusives.</w:t>
      </w:r>
    </w:p>
    <w:p>
      <w:r>
        <w:rPr>
          <w:b/>
        </w:rPr>
        <w:t>E. 15</w:t>
      </w:r>
    </w:p>
    <w:p>
      <w:r>
        <w:t>a) En l’espèce, compte tenu de la formation et du parcours professionnel du recourant, qui a exercé une activité d’employé de poste, compte tenu aussi de son intérêt pour les matières scientifiques (inscription en faculté des sciences et souhait d’exercer l’activité de laborantin en physique), de ses aptitudes et aussi de sa maladie évolutive, l’octroi d’une mesure d’orientation professionnelle apparaît comme étant une solution appropriée. En aucun cas, la décision de 2003 se révèle manifestement erronée ou disproportionnée, au regard de la situation en fait et en droit en vigueur à l’époque. Dans ces conditions, l’administration n’était pas fondée à revenir sur la mesure précédemment octroyée. b) Cette mesure permettra d’ailleurs d’établir un bilan de compétence, d’apprendre les techniques de recherche d’emploi, de la recherche d’activités réalisables etc. Dans ce cadre, des stages pratiques pourront aussi être organisés (CRMP n° 2003), l’OCAI ayant également la faculté d’ordonner un examen plus étendu dans des centres spécialisés de formation professionnelle et de réadaptation, sur le marché libre ou dans des centres d’observation professionnelle (cf. CMRP n° 2003). A l’issue de ce processus, il sera possible d’identifier une activité professionnelle appropriée ou une activité dans un autre domaine, voire un placement adéquat, étant rappelé que la décision du 17 novembre 2003 réservait expressément l’examen du droit à d’éventuelles autres prestations.</w:t>
      </w:r>
    </w:p>
    <w:p>
      <w:r>
        <w:rPr>
          <w:b/>
        </w:rPr>
        <w:t>E. 16</w:t>
      </w:r>
    </w:p>
    <w:p>
      <w:r>
        <w:t>En résumé, le recourant doit être mis au bénéfice de mesures de réadaptation d’ordre professionnel, singulièrement d’une mesure d’orientation professionnelle,</w:t>
      </w:r>
    </w:p>
    <w:p>
      <w:r>
        <w:t>A/2655/2007 - 16/17 - l’OCAI s’étant d’ailleurs déclaré d’accord avec cette solution dans sa détermination du 20 décembre 2007. En fonction du résultat obtenu, l’intimé sera tenu d’examiner le droit à d’éventuelles autres mesures du même type, en particulier le droit à un reclassement professionnel, pour lequel le recourant présente un degré d’invalidité suffisant, et/ou à une aide au placement.</w:t>
      </w:r>
    </w:p>
    <w:p>
      <w:r>
        <w:rPr>
          <w:b/>
        </w:rPr>
        <w:t>E. 17</w:t>
      </w:r>
    </w:p>
    <w:p>
      <w:r>
        <w:t>Au vu de ce qui précède, le recours est admis et la décision litigieuse annulée. Au vu du sort du recours, il y a lieu de condamner l'intimé au paiement d'un émolument de 300 fr.</w:t>
      </w:r>
    </w:p>
    <w:p>
      <w:r>
        <w:t>A/2655/2007 - 17/17 -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